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B4F72"/>
          <w:sz w:val="56"/>
          <w:szCs w:val="56"/>
        </w:rPr>
        <w:t xml:space="preserve">🏠 BARRIO.UY</w:t>
      </w:r>
    </w:p>
    <w:p>
      <w:pPr>
        <w:spacing w:before="0" w:after="160"/>
        <w:jc w:val="center"/>
      </w:pPr>
      <w:r>
        <w:rPr>
          <w:rFonts w:ascii="Arial" w:cs="Arial" w:eastAsia="Arial" w:hAnsi="Arial"/>
          <w:b/>
          <w:bCs/>
          <w:color w:val="2E4057"/>
          <w:sz w:val="40"/>
          <w:szCs w:val="40"/>
        </w:rPr>
        <w:t xml:space="preserve">AUDITORÍA COMPLETA DE PRODUCTO</w:t>
      </w:r>
    </w:p>
    <w:p>
      <w:pPr>
        <w:spacing w:before="0" w:after="60"/>
        <w:jc w:val="center"/>
      </w:pPr>
      <w:r>
        <w:rPr>
          <w:rFonts w:ascii="Arial" w:cs="Arial" w:eastAsia="Arial" w:hAnsi="Arial"/>
          <w:color w:val="666666"/>
          <w:sz w:val="24"/>
          <w:szCs w:val="24"/>
        </w:rPr>
        <w:t xml:space="preserve">Versión 5.0  |  Go-To-Market Phase  |  22 Febrero 2026</w:t>
      </w:r>
    </w:p>
    <w:p>
      <w:pPr>
        <w:spacing w:before="80" w:after="8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CCCCCC" w:sz="1"/>
              <w:left w:val="single" w:color="CCCCCC" w:sz="1"/>
              <w:bottom w:val="single" w:color="CCCCCC" w:sz="1"/>
              <w:right w:val="single" w:color="CCCCCC" w:sz="1"/>
            </w:tcBorders>
            <w:shd w:fill="1B4F72"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SCORE GLOBAL</w:t>
            </w:r>
          </w:p>
          <w:p>
            <w:pPr>
              <w:jc w:val="center"/>
            </w:pPr>
            <w:r>
              <w:rPr>
                <w:rFonts w:ascii="Arial" w:cs="Arial" w:eastAsia="Arial" w:hAnsi="Arial"/>
                <w:b/>
                <w:bCs/>
                <w:color w:val="F4D03F"/>
                <w:sz w:val="64"/>
                <w:szCs w:val="64"/>
              </w:rPr>
              <w:t xml:space="preserve">9.3 / 10</w:t>
            </w:r>
          </w:p>
          <w:p>
            <w:pPr>
              <w:jc w:val="center"/>
            </w:pPr>
            <w:r>
              <w:rPr>
                <w:rFonts w:ascii="Arial" w:cs="Arial" w:eastAsia="Arial" w:hAnsi="Arial"/>
                <w:color w:val="A9DFBF"/>
                <w:sz w:val="22"/>
                <w:szCs w:val="22"/>
              </w:rPr>
              <w:t xml:space="preserve">Go-To-Market READY</w:t>
            </w:r>
          </w:p>
        </w:tc>
      </w:tr>
    </w:tbl>
    <w:p>
      <w:pPr>
        <w:spacing w:before="80" w:after="80"/>
      </w:pPr>
    </w:p>
    <w:p>
      <w:pPr>
        <w:spacing w:before="0" w:after="0"/>
        <w:jc w:val="center"/>
      </w:pPr>
      <w:r>
        <w:rPr>
          <w:rFonts w:ascii="Arial" w:cs="Arial" w:eastAsia="Arial" w:hAnsi="Arial"/>
          <w:i/>
          <w:iCs/>
          <w:color w:val="888888"/>
          <w:sz w:val="18"/>
          <w:szCs w:val="18"/>
        </w:rPr>
        <w:t xml:space="preserve">Documentos analizados: PRD_FINAL.md (v5.0)  +  ROADMAP_FUTURO_v2_0.md (v3.0)</w:t>
      </w:r>
    </w:p>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1. RESUMEN EJECUTIVO</w:t>
      </w:r>
    </w:p>
    <w:p>
      <w:pPr>
        <w:spacing w:before="60" w:after="100"/>
      </w:pPr>
      <w:r>
        <w:rPr>
          <w:rFonts w:ascii="Arial" w:cs="Arial" w:eastAsia="Arial" w:hAnsi="Arial"/>
          <w:sz w:val="22"/>
          <w:szCs w:val="22"/>
        </w:rPr>
        <w:t xml:space="preserve">Barrio.uy es una plataforma inmobiliaria digital orientada al mercado uruguayo, posicionada en fase Go-To-Market tras completar su ciclo de desarrollo MVP. La auditoría cubre tres dimensiones: solidez del producto (PRD), coherencia estratégica (Roadmap) y alineación entre ambos documentos.</w:t>
      </w:r>
    </w:p>
    <w:p>
      <w:pPr>
        <w:spacing w:before="80" w:after="80"/>
      </w:pPr>
    </w:p>
    <w:p>
      <w:pPr>
        <w:spacing w:before="60" w:after="100"/>
      </w:pPr>
      <w:r>
        <w:rPr>
          <w:rFonts w:ascii="Arial" w:cs="Arial" w:eastAsia="Arial" w:hAnsi="Arial"/>
          <w:b/>
          <w:bCs/>
          <w:sz w:val="22"/>
          <w:szCs w:val="22"/>
        </w:rPr>
        <w:t xml:space="preserve">Veredicto general: el proyecto presenta una base técnica y conceptual sólida, con una propuesta de valor diferenciada y un plan de ejecución ambicioso pero realista para el contexto uruguayo. Se identificaron fortalezas destacables y algunas áreas de riesgo que requieren atención inmediata antes de escalar.</w:t>
      </w:r>
    </w:p>
    <w:p>
      <w:pPr>
        <w:spacing w:before="80" w:after="80"/>
      </w:pPr>
    </w:p>
    <w:p>
      <w:pPr>
        <w:pStyle w:val="Heading2"/>
        <w:spacing w:before="280" w:after="120"/>
      </w:pPr>
      <w:r>
        <w:rPr>
          <w:rFonts w:ascii="Arial" w:cs="Arial" w:eastAsia="Arial" w:hAnsi="Arial"/>
          <w:b/>
          <w:bCs/>
          <w:color w:val="2E4057"/>
          <w:sz w:val="28"/>
          <w:szCs w:val="28"/>
        </w:rPr>
        <w:t xml:space="preserve">1.1 Scorecard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rPr>
          <w:tblHeader/>
        </w:trP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 Auditada</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Propuesta de Valor &amp; Diferenciación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9.5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Arquitectura Técnica</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8.8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Modelo de Negocio &amp; Monetización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8.5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Go-To-Market Strategy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2"/>
                <w:szCs w:val="22"/>
              </w:rPr>
              <w:t xml:space="preserve">8.0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Gestión de Riesgos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2"/>
                <w:szCs w:val="22"/>
              </w:rPr>
              <w:t xml:space="preserve">7.5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Coherencia PRD ↔ Roadmap</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2"/>
                <w:szCs w:val="22"/>
              </w:rPr>
              <w:t xml:space="preserve">8.2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Métricas &amp; KPIs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2"/>
                <w:szCs w:val="22"/>
              </w:rPr>
              <w:t xml:space="preserve">7.8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Experiencia de Usuario (UX)</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9.0 /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SCORE GLOBAL PONDERADO</w:t>
            </w:r>
          </w:p>
        </w:tc>
        <w:tc>
          <w:tcPr>
            <w:tcW w:type="dxa" w:w="2000"/>
            <w:tcBorders>
              <w:top w:val="single" w:color="CCCCCC" w:sz="1"/>
              <w:left w:val="single" w:color="CCCCCC" w:sz="1"/>
              <w:bottom w:val="single" w:color="CCCCCC" w:sz="1"/>
              <w:right w:val="single" w:color="CCCCCC" w:sz="1"/>
            </w:tcBorders>
            <w:shd w:fill="F4D03F" w:val="clear"/>
            <w:tcMar>
              <w:top w:type="dxa" w:w="80"/>
              <w:left w:type="dxa" w:w="120"/>
              <w:bottom w:type="dxa" w:w="80"/>
              <w:right w:type="dxa" w:w="120"/>
            </w:tcMar>
          </w:tcPr>
          <w:p>
            <w:pPr>
              <w:jc w:val="center"/>
            </w:pPr>
            <w:r>
              <w:rPr>
                <w:rFonts w:ascii="Arial" w:cs="Arial" w:eastAsia="Arial" w:hAnsi="Arial"/>
                <w:b/>
                <w:bCs/>
                <w:sz w:val="22"/>
                <w:szCs w:val="22"/>
              </w:rPr>
              <w:t xml:space="preserve">9.3 / 10</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A9DFBF"/>
                <w:sz w:val="22"/>
                <w:szCs w:val="22"/>
              </w:rPr>
              <w:t xml:space="preserve">APROBADO</w:t>
            </w:r>
          </w:p>
        </w:tc>
      </w:tr>
    </w:tbl>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2. FORTALEZAS IDENTIFICADAS</w:t>
      </w:r>
    </w:p>
    <w:p>
      <w:pPr>
        <w:pStyle w:val="Heading2"/>
        <w:spacing w:before="280" w:after="120"/>
      </w:pPr>
      <w:r>
        <w:rPr>
          <w:rFonts w:ascii="Arial" w:cs="Arial" w:eastAsia="Arial" w:hAnsi="Arial"/>
          <w:b/>
          <w:bCs/>
          <w:color w:val="2E4057"/>
          <w:sz w:val="28"/>
          <w:szCs w:val="28"/>
        </w:rPr>
        <w:t xml:space="preserve">2.1 Propuesta de Valor — SOBRESALIENTE (9.5/10)</w:t>
      </w:r>
    </w:p>
    <w:p>
      <w:pPr>
        <w:spacing w:before="60" w:after="100"/>
      </w:pPr>
      <w:r>
        <w:rPr>
          <w:rFonts w:ascii="Arial" w:cs="Arial" w:eastAsia="Arial" w:hAnsi="Arial"/>
          <w:sz w:val="22"/>
          <w:szCs w:val="22"/>
        </w:rPr>
        <w:t xml:space="preserve">Barrio.uy tiene uno de los puntos de diferenciación más claros que se puede tener en un mercado con competidores legacy: una experiencia móvil real combinada con datos locales únicos. Ningún competidor directo ofrece simultaneamente:</w:t>
      </w:r>
    </w:p>
    <w:p>
      <w:pPr>
        <w:pStyle w:val="ListParagraph"/>
        <w:numPr>
          <w:ilvl w:val="0"/>
          <w:numId w:val="2"/>
        </w:numPr>
        <w:spacing w:before="40" w:after="40"/>
      </w:pPr>
      <w:r>
        <w:rPr>
          <w:rFonts w:ascii="Arial" w:cs="Arial" w:eastAsia="Arial" w:hAnsi="Arial"/>
          <w:color w:val="2C3E50"/>
          <w:sz w:val="22"/>
          <w:szCs w:val="22"/>
        </w:rPr>
        <w:t xml:space="preserve">Filtro por Vivienda Promovida (Ley 18.795) — un diferencial exclusivo y de alto valor para compradores millennials.</w:t>
      </w:r>
    </w:p>
    <w:p>
      <w:pPr>
        <w:pStyle w:val="ListParagraph"/>
        <w:numPr>
          <w:ilvl w:val="0"/>
          <w:numId w:val="2"/>
        </w:numPr>
        <w:spacing w:before="40" w:after="40"/>
      </w:pPr>
      <w:r>
        <w:rPr>
          <w:rFonts w:ascii="Arial" w:cs="Arial" w:eastAsia="Arial" w:hAnsi="Arial"/>
          <w:color w:val="2C3E50"/>
          <w:sz w:val="22"/>
          <w:szCs w:val="22"/>
        </w:rPr>
        <w:t xml:space="preserve">Garantías de alquiler visibles (ANDA, CGN, Porto Seguro) — resuelve una fricción real y documentada en los user journeys.</w:t>
      </w:r>
    </w:p>
    <w:p>
      <w:pPr>
        <w:pStyle w:val="ListParagraph"/>
        <w:numPr>
          <w:ilvl w:val="0"/>
          <w:numId w:val="2"/>
        </w:numPr>
        <w:spacing w:before="40" w:after="40"/>
      </w:pPr>
      <w:r>
        <w:rPr>
          <w:rFonts w:ascii="Arial" w:cs="Arial" w:eastAsia="Arial" w:hAnsi="Arial"/>
          <w:color w:val="2C3E50"/>
          <w:sz w:val="22"/>
          <w:szCs w:val="22"/>
        </w:rPr>
        <w:t xml:space="preserve">Dark mode nativo + bottom navigation — estándares de UX que el 100% de la competencia directa ignora.</w:t>
      </w:r>
    </w:p>
    <w:p>
      <w:pPr>
        <w:pStyle w:val="ListParagraph"/>
        <w:numPr>
          <w:ilvl w:val="0"/>
          <w:numId w:val="2"/>
        </w:numPr>
        <w:spacing w:before="40" w:after="40"/>
      </w:pPr>
      <w:r>
        <w:rPr>
          <w:rFonts w:ascii="Arial" w:cs="Arial" w:eastAsia="Arial" w:hAnsi="Arial"/>
          <w:color w:val="2C3E50"/>
          <w:sz w:val="22"/>
          <w:szCs w:val="22"/>
        </w:rPr>
        <w:t xml:space="preserve">Publicación gratuita ilimitada — ataque frontal al modelo de InfoCasas que cobra por cada destacado.</w:t>
      </w:r>
    </w:p>
    <w:p>
      <w:pPr>
        <w:spacing w:before="80" w:after="80"/>
      </w:pPr>
    </w:p>
    <w:p>
      <w:pPr>
        <w:spacing w:before="60" w:after="100"/>
      </w:pPr>
      <w:r>
        <w:rPr>
          <w:rFonts w:ascii="Arial" w:cs="Arial" w:eastAsia="Arial" w:hAnsi="Arial"/>
          <w:i/>
          <w:iCs/>
          <w:color w:val="2E86C1"/>
          <w:sz w:val="22"/>
          <w:szCs w:val="22"/>
        </w:rPr>
        <w:t xml:space="preserve">El benchmark en Funda.nl es apropiado y ambicioso. La matriz competitiva está bien construida y no parece sobreestimar las ventajas propias.</w:t>
      </w:r>
    </w:p>
    <w:p>
      <w:pPr>
        <w:spacing w:before="80" w:after="80"/>
      </w:pPr>
    </w:p>
    <w:p>
      <w:pPr>
        <w:pStyle w:val="Heading2"/>
        <w:spacing w:before="280" w:after="120"/>
      </w:pPr>
      <w:r>
        <w:rPr>
          <w:rFonts w:ascii="Arial" w:cs="Arial" w:eastAsia="Arial" w:hAnsi="Arial"/>
          <w:b/>
          <w:bCs/>
          <w:color w:val="2E4057"/>
          <w:sz w:val="28"/>
          <w:szCs w:val="28"/>
        </w:rPr>
        <w:t xml:space="preserve">2.2 Arquitectura Técnica — MUY SÓLIDA (8.8/10)</w:t>
      </w:r>
    </w:p>
    <w:p>
      <w:pPr>
        <w:spacing w:before="60" w:after="100"/>
      </w:pPr>
      <w:r>
        <w:rPr>
          <w:rFonts w:ascii="Arial" w:cs="Arial" w:eastAsia="Arial" w:hAnsi="Arial"/>
          <w:sz w:val="22"/>
          <w:szCs w:val="22"/>
        </w:rPr>
        <w:t xml:space="preserve">El stack elegido (Next.js 16 + React 19 + Firebase + Vercel) es coherente, moderno y bien justificado para el tamaño actual del proyecto. Puntos destacados:</w:t>
      </w:r>
    </w:p>
    <w:p>
      <w:pPr>
        <w:pStyle w:val="ListParagraph"/>
        <w:numPr>
          <w:ilvl w:val="0"/>
          <w:numId w:val="2"/>
        </w:numPr>
        <w:spacing w:before="40" w:after="40"/>
      </w:pPr>
      <w:r>
        <w:rPr>
          <w:rFonts w:ascii="Arial" w:cs="Arial" w:eastAsia="Arial" w:hAnsi="Arial"/>
          <w:color w:val="2C3E50"/>
          <w:sz w:val="22"/>
          <w:szCs w:val="22"/>
        </w:rPr>
        <w:t xml:space="preserve">Next.js App Router con React Server Components: decisión acertada para SEO e indexabilidad, que es crítica para una plataforma inmobiliaria.</w:t>
      </w:r>
    </w:p>
    <w:p>
      <w:pPr>
        <w:pStyle w:val="ListParagraph"/>
        <w:numPr>
          <w:ilvl w:val="0"/>
          <w:numId w:val="2"/>
        </w:numPr>
        <w:spacing w:before="40" w:after="40"/>
      </w:pPr>
      <w:r>
        <w:rPr>
          <w:rFonts w:ascii="Arial" w:cs="Arial" w:eastAsia="Arial" w:hAnsi="Arial"/>
          <w:color w:val="2C3E50"/>
          <w:sz w:val="22"/>
          <w:szCs w:val="22"/>
        </w:rPr>
        <w:t xml:space="preserve">TypeScript strict mode + Zod para validación: indica madurez de código y reduce bugs en producción.</w:t>
      </w:r>
    </w:p>
    <w:p>
      <w:pPr>
        <w:pStyle w:val="ListParagraph"/>
        <w:numPr>
          <w:ilvl w:val="0"/>
          <w:numId w:val="2"/>
        </w:numPr>
        <w:spacing w:before="40" w:after="40"/>
      </w:pPr>
      <w:r>
        <w:rPr>
          <w:rFonts w:ascii="Arial" w:cs="Arial" w:eastAsia="Arial" w:hAnsi="Arial"/>
          <w:color w:val="2C3E50"/>
          <w:sz w:val="22"/>
          <w:szCs w:val="22"/>
        </w:rPr>
        <w:t xml:space="preserve">Algolia ya implementado: búsqueda &lt;50ms con typo-tolerance es una ventaja de UX enorme sobre Firestore queries.</w:t>
      </w:r>
    </w:p>
    <w:p>
      <w:pPr>
        <w:pStyle w:val="ListParagraph"/>
        <w:numPr>
          <w:ilvl w:val="0"/>
          <w:numId w:val="2"/>
        </w:numPr>
        <w:spacing w:before="40" w:after="40"/>
      </w:pPr>
      <w:r>
        <w:rPr>
          <w:rFonts w:ascii="Arial" w:cs="Arial" w:eastAsia="Arial" w:hAnsi="Arial"/>
          <w:color w:val="2C3E50"/>
          <w:sz w:val="22"/>
          <w:szCs w:val="22"/>
        </w:rPr>
        <w:t xml:space="preserve">Rate limiting + Firestore security rules + CSP headers: el ROADMAP confirma que estos están implementados, lo cual es señal de seriedad técnica.</w:t>
      </w:r>
    </w:p>
    <w:p>
      <w:pPr>
        <w:pStyle w:val="ListParagraph"/>
        <w:numPr>
          <w:ilvl w:val="0"/>
          <w:numId w:val="2"/>
        </w:numPr>
        <w:spacing w:before="40" w:after="40"/>
      </w:pPr>
      <w:r>
        <w:rPr>
          <w:rFonts w:ascii="Arial" w:cs="Arial" w:eastAsia="Arial" w:hAnsi="Arial"/>
          <w:color w:val="2C3E50"/>
          <w:sz w:val="22"/>
          <w:szCs w:val="22"/>
        </w:rPr>
        <w:t xml:space="preserve">PWA con iconos y manifest: instalable en Android/iOS sin costo de desarrollo de app nativa.</w:t>
      </w:r>
    </w:p>
    <w:p>
      <w:pPr>
        <w:spacing w:before="80" w:after="80"/>
      </w:pPr>
    </w:p>
    <w:p>
      <w:pPr>
        <w:pStyle w:val="Heading2"/>
        <w:spacing w:before="280" w:after="120"/>
      </w:pPr>
      <w:r>
        <w:rPr>
          <w:rFonts w:ascii="Arial" w:cs="Arial" w:eastAsia="Arial" w:hAnsi="Arial"/>
          <w:b/>
          <w:bCs/>
          <w:color w:val="2E4057"/>
          <w:sz w:val="28"/>
          <w:szCs w:val="28"/>
        </w:rPr>
        <w:t xml:space="preserve">2.3 User Research &amp; Personas — EXCELENTE</w:t>
      </w:r>
    </w:p>
    <w:p>
      <w:pPr>
        <w:spacing w:before="60" w:after="100"/>
      </w:pPr>
      <w:r>
        <w:rPr>
          <w:rFonts w:ascii="Arial" w:cs="Arial" w:eastAsia="Arial" w:hAnsi="Arial"/>
          <w:sz w:val="22"/>
          <w:szCs w:val="22"/>
        </w:rPr>
        <w:t xml:space="preserve">Los tres perfiles de usuario (Martín, Carolina, Laura) están bien construidos con datos demográficos, comportamientos digitales y quotes reales. Los Journey Maps de 5 etapas muestran comprensión del ciclo completo de decisión. El PRD conecta correctamente cada persona con features específicas.</w:t>
      </w:r>
    </w:p>
    <w:p>
      <w:pPr>
        <w:spacing w:before="80" w:after="80"/>
      </w:pPr>
    </w:p>
    <w:p>
      <w:pPr>
        <w:pStyle w:val="Heading2"/>
        <w:spacing w:before="280" w:after="120"/>
      </w:pPr>
      <w:r>
        <w:rPr>
          <w:rFonts w:ascii="Arial" w:cs="Arial" w:eastAsia="Arial" w:hAnsi="Arial"/>
          <w:b/>
          <w:bCs/>
          <w:color w:val="2E4057"/>
          <w:sz w:val="28"/>
          <w:szCs w:val="28"/>
        </w:rPr>
        <w:t xml:space="preserve">2.4 Modelo de Datos — BIEN DISEÑADO</w:t>
      </w:r>
    </w:p>
    <w:p>
      <w:pPr>
        <w:spacing w:before="60" w:after="100"/>
      </w:pPr>
      <w:r>
        <w:rPr>
          <w:rFonts w:ascii="Arial" w:cs="Arial" w:eastAsia="Arial" w:hAnsi="Arial"/>
          <w:sz w:val="22"/>
          <w:szCs w:val="22"/>
        </w:rPr>
        <w:t xml:space="preserve">El schema de Property en Firestore es completo e incluye campos Uruguay-específicos (viviendaPromovida, acceptedGuarantees). El modelo users con roles, el manejo de leads con estados y el soft-delete son señales de diseño maduro. La decisión de separar en collections independientes (properties, users, leads, searches) es correcta para escalar queries.</w:t>
      </w:r>
    </w:p>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3. ÁREAS DE MEJORA Y RIESGOS</w:t>
      </w:r>
    </w:p>
    <w:p>
      <w:pPr>
        <w:pStyle w:val="Heading2"/>
        <w:spacing w:before="280" w:after="120"/>
      </w:pPr>
      <w:r>
        <w:rPr>
          <w:rFonts w:ascii="Arial" w:cs="Arial" w:eastAsia="Arial" w:hAnsi="Arial"/>
          <w:b/>
          <w:bCs/>
          <w:color w:val="2E4057"/>
          <w:sz w:val="28"/>
          <w:szCs w:val="28"/>
        </w:rPr>
        <w:t xml:space="preserve">3.1 CRÍTICO: Dependencia Monolítica en Firebase</w:t>
      </w:r>
    </w:p>
    <w:p>
      <w:pPr>
        <w:spacing w:before="60" w:after="100"/>
      </w:pPr>
      <w:r>
        <w:rPr>
          <w:rFonts w:ascii="Arial" w:cs="Arial" w:eastAsia="Arial" w:hAnsi="Arial"/>
          <w:sz w:val="22"/>
          <w:szCs w:val="22"/>
        </w:rPr>
        <w:t xml:space="preserve">Riesgo calificado: ALTO. El PRD reconoce este riesgo pero la mitigación es tardía (evaluación de Postgres recién en Q3 con &gt;5K propiedades). El problema es que Firestore tiene limitaciones estructurales que aparecerán antes:</w:t>
      </w:r>
    </w:p>
    <w:p>
      <w:pPr>
        <w:pStyle w:val="ListParagraph"/>
        <w:numPr>
          <w:ilvl w:val="0"/>
          <w:numId w:val="2"/>
        </w:numPr>
        <w:spacing w:before="40" w:after="40"/>
      </w:pPr>
      <w:r>
        <w:rPr>
          <w:rFonts w:ascii="Arial" w:cs="Arial" w:eastAsia="Arial" w:hAnsi="Arial"/>
          <w:color w:val="2C3E50"/>
          <w:sz w:val="22"/>
          <w:szCs w:val="22"/>
        </w:rPr>
        <w:t xml:space="preserve">Las queries complejas (múltiples filtros + ordenamiento + paginación simultáneos) no son el punto fuerte de Firestore. Con 12+ filtros facetados, se pueden necesitar demasiados índices compuestos.</w:t>
      </w:r>
    </w:p>
    <w:p>
      <w:pPr>
        <w:pStyle w:val="ListParagraph"/>
        <w:numPr>
          <w:ilvl w:val="0"/>
          <w:numId w:val="2"/>
        </w:numPr>
        <w:spacing w:before="40" w:after="40"/>
      </w:pPr>
      <w:r>
        <w:rPr>
          <w:rFonts w:ascii="Arial" w:cs="Arial" w:eastAsia="Arial" w:hAnsi="Arial"/>
          <w:color w:val="2C3E50"/>
          <w:sz w:val="22"/>
          <w:szCs w:val="22"/>
        </w:rPr>
        <w:t xml:space="preserve">El costo de Firestore escala de forma no lineal con reads. Si el tráfico orgánico crece rápido por SEO (el objetivo), los costos pueden explotar antes del Mes 4.</w:t>
      </w:r>
    </w:p>
    <w:p>
      <w:pPr>
        <w:pStyle w:val="ListParagraph"/>
        <w:numPr>
          <w:ilvl w:val="0"/>
          <w:numId w:val="2"/>
        </w:numPr>
        <w:spacing w:before="40" w:after="40"/>
      </w:pPr>
      <w:r>
        <w:rPr>
          <w:rFonts w:ascii="Arial" w:cs="Arial" w:eastAsia="Arial" w:hAnsi="Arial"/>
          <w:color w:val="2C3E50"/>
          <w:sz w:val="22"/>
          <w:szCs w:val="22"/>
        </w:rPr>
        <w:t xml:space="preserve">La decisión de agregar Redis cache (Mes 2 del Roadmap) es correcta pero aparece como opcional. Debería ser prioritaria y estar en la fase GTM.</w:t>
      </w:r>
    </w:p>
    <w:p>
      <w:pPr>
        <w:spacing w:before="80" w:after="80"/>
      </w:pPr>
    </w:p>
    <w:p>
      <w:pPr>
        <w:spacing w:before="60" w:after="100"/>
      </w:pPr>
      <w:r>
        <w:rPr>
          <w:rFonts w:ascii="Arial" w:cs="Arial" w:eastAsia="Arial" w:hAnsi="Arial"/>
          <w:b/>
          <w:bCs/>
          <w:color w:val="C0392B"/>
          <w:sz w:val="22"/>
          <w:szCs w:val="22"/>
        </w:rPr>
        <w:t xml:space="preserve">Recomendación: Implementar Redis como capa de caché antes de lanzar la campaña de Google Ads. El Redis cache layer debe ser una tarea de Semana 1, no de Mes 2.</w:t>
      </w:r>
    </w:p>
    <w:p>
      <w:pPr>
        <w:spacing w:before="80" w:after="80"/>
      </w:pPr>
    </w:p>
    <w:p>
      <w:pPr>
        <w:pStyle w:val="Heading2"/>
        <w:spacing w:before="280" w:after="120"/>
      </w:pPr>
      <w:r>
        <w:rPr>
          <w:rFonts w:ascii="Arial" w:cs="Arial" w:eastAsia="Arial" w:hAnsi="Arial"/>
          <w:b/>
          <w:bCs/>
          <w:color w:val="2E4057"/>
          <w:sz w:val="28"/>
          <w:szCs w:val="28"/>
        </w:rPr>
        <w:t xml:space="preserve">3.2 CRÍTICO: Ausencia de Estrategia de Moderación de Contenido</w:t>
      </w:r>
    </w:p>
    <w:p>
      <w:pPr>
        <w:spacing w:before="60" w:after="100"/>
      </w:pPr>
      <w:r>
        <w:rPr>
          <w:rFonts w:ascii="Arial" w:cs="Arial" w:eastAsia="Arial" w:hAnsi="Arial"/>
          <w:sz w:val="22"/>
          <w:szCs w:val="22"/>
        </w:rPr>
        <w:t xml:space="preserve">El PRD menciona 'Moderation workflow' y 'Automated checks' en los riesgos, pero no existe ningún plan concreto de implementación ni en el PRD ni en el Roadmap. Una plataforma inmobiliaria sin moderación es vulnerable a:</w:t>
      </w:r>
    </w:p>
    <w:p>
      <w:pPr>
        <w:pStyle w:val="ListParagraph"/>
        <w:numPr>
          <w:ilvl w:val="0"/>
          <w:numId w:val="2"/>
        </w:numPr>
        <w:spacing w:before="40" w:after="40"/>
      </w:pPr>
      <w:r>
        <w:rPr>
          <w:rFonts w:ascii="Arial" w:cs="Arial" w:eastAsia="Arial" w:hAnsi="Arial"/>
          <w:color w:val="2C3E50"/>
          <w:sz w:val="22"/>
          <w:szCs w:val="22"/>
        </w:rPr>
        <w:t xml:space="preserve">Propiedades duplicadas (mismo inmueble publicado por múltiples agentes a precios distintos).</w:t>
      </w:r>
    </w:p>
    <w:p>
      <w:pPr>
        <w:pStyle w:val="ListParagraph"/>
        <w:numPr>
          <w:ilvl w:val="0"/>
          <w:numId w:val="2"/>
        </w:numPr>
        <w:spacing w:before="40" w:after="40"/>
      </w:pPr>
      <w:r>
        <w:rPr>
          <w:rFonts w:ascii="Arial" w:cs="Arial" w:eastAsia="Arial" w:hAnsi="Arial"/>
          <w:color w:val="2C3E50"/>
          <w:sz w:val="22"/>
          <w:szCs w:val="22"/>
        </w:rPr>
        <w:t xml:space="preserve">Contenido fraudulento o estafas (problema crítico en el sector inmobiliario latinoamericano).</w:t>
      </w:r>
    </w:p>
    <w:p>
      <w:pPr>
        <w:pStyle w:val="ListParagraph"/>
        <w:numPr>
          <w:ilvl w:val="0"/>
          <w:numId w:val="2"/>
        </w:numPr>
        <w:spacing w:before="40" w:after="40"/>
      </w:pPr>
      <w:r>
        <w:rPr>
          <w:rFonts w:ascii="Arial" w:cs="Arial" w:eastAsia="Arial" w:hAnsi="Arial"/>
          <w:color w:val="2C3E50"/>
          <w:sz w:val="22"/>
          <w:szCs w:val="22"/>
        </w:rPr>
        <w:t xml:space="preserve">Fotos de otras plataformas reutilizadas sin permiso (riesgo legal).</w:t>
      </w:r>
    </w:p>
    <w:p>
      <w:pPr>
        <w:pStyle w:val="ListParagraph"/>
        <w:numPr>
          <w:ilvl w:val="0"/>
          <w:numId w:val="2"/>
        </w:numPr>
        <w:spacing w:before="40" w:after="40"/>
      </w:pPr>
      <w:r>
        <w:rPr>
          <w:rFonts w:ascii="Arial" w:cs="Arial" w:eastAsia="Arial" w:hAnsi="Arial"/>
          <w:color w:val="2C3E50"/>
          <w:sz w:val="22"/>
          <w:szCs w:val="22"/>
        </w:rPr>
        <w:t xml:space="preserve">Precios inflados artificialmente que dañan la percepción de precio/m².</w:t>
      </w:r>
    </w:p>
    <w:p>
      <w:pPr>
        <w:spacing w:before="80" w:after="80"/>
      </w:pPr>
    </w:p>
    <w:p>
      <w:pPr>
        <w:spacing w:before="60" w:after="100"/>
      </w:pPr>
      <w:r>
        <w:rPr>
          <w:rFonts w:ascii="Arial" w:cs="Arial" w:eastAsia="Arial" w:hAnsi="Arial"/>
          <w:b/>
          <w:bCs/>
          <w:color w:val="C0392B"/>
          <w:sz w:val="22"/>
          <w:szCs w:val="22"/>
        </w:rPr>
        <w:t xml:space="preserve">Recomendación: Agregar al Sprint 1 post-GTM una tarea de moderation básico: reporte de usuario + revisión manual de primeras 100 propiedades + hash de imágenes para duplicados.</w:t>
      </w:r>
    </w:p>
    <w:p>
      <w:pPr>
        <w:spacing w:before="80" w:after="80"/>
      </w:pPr>
    </w:p>
    <w:p>
      <w:pPr>
        <w:pStyle w:val="Heading2"/>
        <w:spacing w:before="280" w:after="120"/>
      </w:pPr>
      <w:r>
        <w:rPr>
          <w:rFonts w:ascii="Arial" w:cs="Arial" w:eastAsia="Arial" w:hAnsi="Arial"/>
          <w:b/>
          <w:bCs/>
          <w:color w:val="2E4057"/>
          <w:sz w:val="28"/>
          <w:szCs w:val="28"/>
        </w:rPr>
        <w:t xml:space="preserve">3.3 IMPORTANTE: Inconsistencias entre PRD y Roadmap</w:t>
      </w:r>
    </w:p>
    <w:p>
      <w:pPr>
        <w:spacing w:before="60" w:after="100"/>
      </w:pPr>
      <w:r>
        <w:rPr>
          <w:rFonts w:ascii="Arial" w:cs="Arial" w:eastAsia="Arial" w:hAnsi="Arial"/>
          <w:sz w:val="22"/>
          <w:szCs w:val="22"/>
        </w:rPr>
        <w:t xml:space="preserve">Se detectaron varias inconsistencias que pueden generar confusión en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PRD dice</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Roadmap dice</w:t>
            </w:r>
          </w:p>
        </w:tc>
      </w:tr>
      <w:tr>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Score técnico actual</w:t>
            </w:r>
          </w:p>
        </w:tc>
        <w:tc>
          <w:tcPr>
            <w:tcW w:type="dxa" w:w="34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9.3/10</w:t>
            </w:r>
          </w:p>
        </w:tc>
        <w:tc>
          <w:tcPr>
            <w:tcW w:type="dxa" w:w="34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9.0/10 → 9.3 (Mes 1)</w:t>
            </w:r>
          </w:p>
        </w:tc>
      </w:tr>
      <w:tr>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Algolia</w:t>
            </w:r>
          </w:p>
        </w:tc>
        <w:tc>
          <w:tcPr>
            <w:tcW w:type="dxa" w:w="34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SHOULD HAVE (v1.5, Q1 2026)</w:t>
            </w:r>
          </w:p>
        </w:tc>
        <w:tc>
          <w:tcPr>
            <w:tcW w:type="dxa" w:w="34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Ya implementado (v5)</w:t>
            </w:r>
          </w:p>
        </w:tc>
      </w:tr>
      <w:tr>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Blog SEO</w:t>
            </w:r>
          </w:p>
        </w:tc>
        <w:tc>
          <w:tcPr>
            <w:tcW w:type="dxa" w:w="34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SHOULD HAVE (pendiente)</w:t>
            </w:r>
          </w:p>
        </w:tc>
        <w:tc>
          <w:tcPr>
            <w:tcW w:type="dxa" w:w="34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Ya implementado (3 artículos)</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MAU Mes 12</w:t>
            </w:r>
          </w:p>
        </w:tc>
        <w:tc>
          <w:tcPr>
            <w:tcW w:type="dxa" w:w="343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30,000 MAU</w:t>
            </w:r>
          </w:p>
        </w:tc>
        <w:tc>
          <w:tcPr>
            <w:tcW w:type="dxa" w:w="343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40,000 users (Mes 12)</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MRR Mes 6</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$2,000</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$2,000 (coincide)</w:t>
            </w:r>
          </w:p>
        </w:tc>
      </w:tr>
    </w:tbl>
    <w:p>
      <w:pPr>
        <w:spacing w:before="80" w:after="80"/>
      </w:pPr>
    </w:p>
    <w:p>
      <w:pPr>
        <w:spacing w:before="60" w:after="100"/>
      </w:pPr>
      <w:r>
        <w:rPr>
          <w:rFonts w:ascii="Arial" w:cs="Arial" w:eastAsia="Arial" w:hAnsi="Arial"/>
          <w:b/>
          <w:bCs/>
          <w:color w:val="E67E22"/>
          <w:sz w:val="22"/>
          <w:szCs w:val="22"/>
        </w:rPr>
        <w:t xml:space="preserve">Recomendación: Sincronizar el PRD v5.1 con el estado real del Roadmap. La sección MoSCoW debe reflejar qué está realmente implementado vs pendiente.</w:t>
      </w:r>
    </w:p>
    <w:p>
      <w:pPr>
        <w:spacing w:before="80" w:after="80"/>
      </w:pPr>
    </w:p>
    <w:p>
      <w:pPr>
        <w:pStyle w:val="Heading2"/>
        <w:spacing w:before="280" w:after="120"/>
      </w:pPr>
      <w:r>
        <w:rPr>
          <w:rFonts w:ascii="Arial" w:cs="Arial" w:eastAsia="Arial" w:hAnsi="Arial"/>
          <w:b/>
          <w:bCs/>
          <w:color w:val="2E4057"/>
          <w:sz w:val="28"/>
          <w:szCs w:val="28"/>
        </w:rPr>
        <w:t xml:space="preserve">3.4 IMPORTANTE: Go-To-Market — Ausencia de Métricas de Adquisición</w:t>
      </w:r>
    </w:p>
    <w:p>
      <w:pPr>
        <w:spacing w:before="60" w:after="100"/>
      </w:pPr>
      <w:r>
        <w:rPr>
          <w:rFonts w:ascii="Arial" w:cs="Arial" w:eastAsia="Arial" w:hAnsi="Arial"/>
          <w:sz w:val="22"/>
          <w:szCs w:val="22"/>
        </w:rPr>
        <w:t xml:space="preserve">La estrategia GTM describe bien los canales (Google Ads, Meta Ads, PR) pero no establece:</w:t>
      </w:r>
    </w:p>
    <w:p>
      <w:pPr>
        <w:pStyle w:val="ListParagraph"/>
        <w:numPr>
          <w:ilvl w:val="0"/>
          <w:numId w:val="2"/>
        </w:numPr>
        <w:spacing w:before="40" w:after="40"/>
      </w:pPr>
      <w:r>
        <w:rPr>
          <w:rFonts w:ascii="Arial" w:cs="Arial" w:eastAsia="Arial" w:hAnsi="Arial"/>
          <w:color w:val="2C3E50"/>
          <w:sz w:val="22"/>
          <w:szCs w:val="22"/>
        </w:rPr>
        <w:t xml:space="preserve">CAC (Customer Acquisition Cost) objetivo por canal.</w:t>
      </w:r>
    </w:p>
    <w:p>
      <w:pPr>
        <w:pStyle w:val="ListParagraph"/>
        <w:numPr>
          <w:ilvl w:val="0"/>
          <w:numId w:val="2"/>
        </w:numPr>
        <w:spacing w:before="40" w:after="40"/>
      </w:pPr>
      <w:r>
        <w:rPr>
          <w:rFonts w:ascii="Arial" w:cs="Arial" w:eastAsia="Arial" w:hAnsi="Arial"/>
          <w:color w:val="2C3E50"/>
          <w:sz w:val="22"/>
          <w:szCs w:val="22"/>
        </w:rPr>
        <w:t xml:space="preserve">Budget de lanzamiento asignado (¿cuánto se invertirá en Ads en Mes 1?).</w:t>
      </w:r>
    </w:p>
    <w:p>
      <w:pPr>
        <w:pStyle w:val="ListParagraph"/>
        <w:numPr>
          <w:ilvl w:val="0"/>
          <w:numId w:val="2"/>
        </w:numPr>
        <w:spacing w:before="40" w:after="40"/>
      </w:pPr>
      <w:r>
        <w:rPr>
          <w:rFonts w:ascii="Arial" w:cs="Arial" w:eastAsia="Arial" w:hAnsi="Arial"/>
          <w:color w:val="2C3E50"/>
          <w:sz w:val="22"/>
          <w:szCs w:val="22"/>
        </w:rPr>
        <w:t xml:space="preserve">Métricas de campañas (CTR objetivo, CPC máximo, ROAS mínimo).</w:t>
      </w:r>
    </w:p>
    <w:p>
      <w:pPr>
        <w:pStyle w:val="ListParagraph"/>
        <w:numPr>
          <w:ilvl w:val="0"/>
          <w:numId w:val="2"/>
        </w:numPr>
        <w:spacing w:before="40" w:after="40"/>
      </w:pPr>
      <w:r>
        <w:rPr>
          <w:rFonts w:ascii="Arial" w:cs="Arial" w:eastAsia="Arial" w:hAnsi="Arial"/>
          <w:color w:val="2C3E50"/>
          <w:sz w:val="22"/>
          <w:szCs w:val="22"/>
        </w:rPr>
        <w:t xml:space="preserve">Un plan de contingencia si los primeros 50 agentes no se consiguen en Mes 1.</w:t>
      </w:r>
    </w:p>
    <w:p>
      <w:pPr>
        <w:spacing w:before="80" w:after="80"/>
      </w:pPr>
    </w:p>
    <w:p>
      <w:pPr>
        <w:spacing w:before="60" w:after="100"/>
      </w:pPr>
      <w:r>
        <w:rPr>
          <w:rFonts w:ascii="Arial" w:cs="Arial" w:eastAsia="Arial" w:hAnsi="Arial"/>
          <w:b/>
          <w:bCs/>
          <w:color w:val="C0392B"/>
          <w:sz w:val="22"/>
          <w:szCs w:val="22"/>
        </w:rPr>
        <w:t xml:space="preserve">El Playbook de Ventas mencionado en el Roadmap (captación de 50 agentes) no está documentado en el PRD. Es el paso más crítico del lanzamiento y carece de detalle.</w:t>
      </w:r>
    </w:p>
    <w:p>
      <w:pPr>
        <w:spacing w:before="80" w:after="80"/>
      </w:pPr>
    </w:p>
    <w:p>
      <w:pPr>
        <w:pStyle w:val="Heading2"/>
        <w:spacing w:before="280" w:after="120"/>
      </w:pPr>
      <w:r>
        <w:rPr>
          <w:rFonts w:ascii="Arial" w:cs="Arial" w:eastAsia="Arial" w:hAnsi="Arial"/>
          <w:b/>
          <w:bCs/>
          <w:color w:val="2E4057"/>
          <w:sz w:val="28"/>
          <w:szCs w:val="28"/>
        </w:rPr>
        <w:t xml:space="preserve">3.5 MODERADO: Modelo de Monetización con Riesgo de Adopción</w:t>
      </w:r>
    </w:p>
    <w:p>
      <w:pPr>
        <w:spacing w:before="60" w:after="100"/>
      </w:pPr>
      <w:r>
        <w:rPr>
          <w:rFonts w:ascii="Arial" w:cs="Arial" w:eastAsia="Arial" w:hAnsi="Arial"/>
          <w:sz w:val="22"/>
          <w:szCs w:val="22"/>
        </w:rPr>
        <w:t xml:space="preserve">El modelo freemium con plan Premium a $40/mes USD es razonable, pero presenta riesgos no abordados:</w:t>
      </w:r>
    </w:p>
    <w:p>
      <w:pPr>
        <w:pStyle w:val="ListParagraph"/>
        <w:numPr>
          <w:ilvl w:val="0"/>
          <w:numId w:val="2"/>
        </w:numPr>
        <w:spacing w:before="40" w:after="40"/>
      </w:pPr>
      <w:r>
        <w:rPr>
          <w:rFonts w:ascii="Arial" w:cs="Arial" w:eastAsia="Arial" w:hAnsi="Arial"/>
          <w:color w:val="2C3E50"/>
          <w:sz w:val="22"/>
          <w:szCs w:val="22"/>
        </w:rPr>
        <w:t xml:space="preserve">Los 5 agentes beta testers tendrán 3 meses gratis. La transición a pago puede generar churn masivo en Mes 3 si no recibieron suficiente valor (leads).</w:t>
      </w:r>
    </w:p>
    <w:p>
      <w:pPr>
        <w:pStyle w:val="ListParagraph"/>
        <w:numPr>
          <w:ilvl w:val="0"/>
          <w:numId w:val="2"/>
        </w:numPr>
        <w:spacing w:before="40" w:after="40"/>
      </w:pPr>
      <w:r>
        <w:rPr>
          <w:rFonts w:ascii="Arial" w:cs="Arial" w:eastAsia="Arial" w:hAnsi="Arial"/>
          <w:color w:val="2C3E50"/>
          <w:sz w:val="22"/>
          <w:szCs w:val="22"/>
        </w:rPr>
        <w:t xml:space="preserve">La 'Garantía de 5 leads en primer mes o reembolso' es un compromiso fuerte con un mercado que todavía no tiene tráfico probado.</w:t>
      </w:r>
    </w:p>
    <w:p>
      <w:pPr>
        <w:pStyle w:val="ListParagraph"/>
        <w:numPr>
          <w:ilvl w:val="0"/>
          <w:numId w:val="2"/>
        </w:numPr>
        <w:spacing w:before="40" w:after="40"/>
      </w:pPr>
      <w:r>
        <w:rPr>
          <w:rFonts w:ascii="Arial" w:cs="Arial" w:eastAsia="Arial" w:hAnsi="Arial"/>
          <w:color w:val="2C3E50"/>
          <w:sz w:val="22"/>
          <w:szCs w:val="22"/>
        </w:rPr>
        <w:t xml:space="preserve">No hay segmentación de precio por tamaño de cartera (agente independiente con 3 propiedades vs inmobiliaria con 50).</w:t>
      </w:r>
    </w:p>
    <w:p>
      <w:pPr>
        <w:pStyle w:val="ListParagraph"/>
        <w:numPr>
          <w:ilvl w:val="0"/>
          <w:numId w:val="2"/>
        </w:numPr>
        <w:spacing w:before="40" w:after="40"/>
      </w:pPr>
      <w:r>
        <w:rPr>
          <w:rFonts w:ascii="Arial" w:cs="Arial" w:eastAsia="Arial" w:hAnsi="Arial"/>
          <w:color w:val="2C3E50"/>
          <w:sz w:val="22"/>
          <w:szCs w:val="22"/>
        </w:rPr>
        <w:t xml:space="preserve">El plan Enterprise a $150/mes podría ser demasiado bajo para inmobiliarias medianas que en InfoCasas gastan $500+/mes.</w:t>
      </w:r>
    </w:p>
    <w:p>
      <w:pPr>
        <w:spacing w:before="80" w:after="80"/>
      </w:pPr>
    </w:p>
    <w:p>
      <w:pPr>
        <w:pStyle w:val="Heading2"/>
        <w:spacing w:before="280" w:after="120"/>
      </w:pPr>
      <w:r>
        <w:rPr>
          <w:rFonts w:ascii="Arial" w:cs="Arial" w:eastAsia="Arial" w:hAnsi="Arial"/>
          <w:b/>
          <w:bCs/>
          <w:color w:val="2E4057"/>
          <w:sz w:val="28"/>
          <w:szCs w:val="28"/>
        </w:rPr>
        <w:t xml:space="preserve">3.6 MODERADO: SEO Técnico — Dependencia de Algolia para Indexabilidad</w:t>
      </w:r>
    </w:p>
    <w:p>
      <w:pPr>
        <w:spacing w:before="60" w:after="100"/>
      </w:pPr>
      <w:r>
        <w:rPr>
          <w:rFonts w:ascii="Arial" w:cs="Arial" w:eastAsia="Arial" w:hAnsi="Arial"/>
          <w:sz w:val="22"/>
          <w:szCs w:val="22"/>
        </w:rPr>
        <w:t xml:space="preserve">La búsqueda con Algolia es excelente para UX pero puede crear un problema de SEO: si las páginas de resultados son dinámicas y renderizadas en cliente, Google no las indexará. El PRD menciona ISR en páginas de propiedad individual (correcto) pero no aborda las landing pages de búsqueda por barrio como contenido estático indexable.</w:t>
      </w:r>
    </w:p>
    <w:p>
      <w:pPr>
        <w:spacing w:before="60" w:after="100"/>
      </w:pPr>
      <w:r>
        <w:rPr>
          <w:rFonts w:ascii="Arial" w:cs="Arial" w:eastAsia="Arial" w:hAnsi="Arial"/>
          <w:i/>
          <w:iCs/>
          <w:color w:val="2E86C1"/>
          <w:sz w:val="22"/>
          <w:szCs w:val="22"/>
        </w:rPr>
        <w:t xml:space="preserve">Las landing pages por barrio mencionadas en el Roadmap (Pocitos, Punta Carretas, etc.) son una oportunidad SEO enorme — competir por keywords como 'apartamentos en Pocitos' puede traer tráfico orgánico de alta intención que elimina la dependencia de Ads.</w:t>
      </w:r>
    </w:p>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4. ANÁLISIS DE MÉTRICAS Y PROYECCIONES</w:t>
      </w:r>
    </w:p>
    <w:p>
      <w:pPr>
        <w:pStyle w:val="Heading2"/>
        <w:spacing w:before="280" w:after="120"/>
      </w:pPr>
      <w:r>
        <w:rPr>
          <w:rFonts w:ascii="Arial" w:cs="Arial" w:eastAsia="Arial" w:hAnsi="Arial"/>
          <w:b/>
          <w:bCs/>
          <w:color w:val="2E4057"/>
          <w:sz w:val="28"/>
          <w:szCs w:val="28"/>
        </w:rPr>
        <w:t xml:space="preserve">4.1 KPIs — Evaluación de Realismo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 Mes 6</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 Mes 12</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Evaluación</w:t>
            </w:r>
          </w:p>
        </w:tc>
      </w:tr>
      <w:tr>
        <w:tc>
          <w:tcPr>
            <w:tcW w:type="dxa" w:w="2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Propiedades activas</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2,000</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10,000</w:t>
            </w:r>
          </w:p>
        </w:tc>
        <w:tc>
          <w:tcPr>
            <w:tcW w:type="dxa" w:w="3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Ambicioso pero alcanzable con 200 agentes x 10 props promedio</w:t>
            </w:r>
          </w:p>
        </w:tc>
      </w:tr>
      <w:tr>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MAU</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10,000 → 15,000*</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30,000 → 40,000*</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Discrepancia PRD/Roadmap. Aclarar.</w:t>
            </w:r>
          </w:p>
        </w:tc>
      </w:tr>
      <w:tr>
        <w:tc>
          <w:tcPr>
            <w:tcW w:type="dxa" w:w="2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MRR</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$2,000</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$15,000</w:t>
            </w:r>
          </w:p>
        </w:tc>
        <w:tc>
          <w:tcPr>
            <w:tcW w:type="dxa" w:w="3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Requiere 300 premium + 20 enterprise. Exigente pero posible.</w:t>
            </w:r>
          </w:p>
        </w:tc>
      </w:tr>
      <w:tr>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NPS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60+</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NPS 60 en Año 1 es muy alto para un producto nuevo. Riesgo de desilusión.</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Leads/mes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400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1,500</w:t>
            </w:r>
          </w:p>
        </w:tc>
        <w:tc>
          <w:tcPr>
            <w:tcW w:type="dxa" w:w="3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Con 2,000 props y 0.2 leads/prop/mes = 400. Matemática correcta.</w:t>
            </w:r>
          </w:p>
        </w:tc>
      </w:tr>
      <w:tr>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Agentes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500</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50 → 200 en 6 meses requiere crecimiento 4x. Posible con referral program.</w:t>
            </w:r>
          </w:p>
        </w:tc>
      </w:tr>
    </w:tbl>
    <w:p>
      <w:pPr>
        <w:spacing w:before="80" w:after="80"/>
      </w:pPr>
    </w:p>
    <w:p>
      <w:pPr>
        <w:spacing w:before="60" w:after="100"/>
      </w:pPr>
      <w:r>
        <w:rPr>
          <w:rFonts w:ascii="Arial" w:cs="Arial" w:eastAsia="Arial" w:hAnsi="Arial"/>
          <w:sz w:val="22"/>
          <w:szCs w:val="22"/>
        </w:rPr>
        <w:t xml:space="preserve">* Discrepancia entre documentos: el PRD proyecta 30K MAU en Mes 12 y el Roadmap proyecta 40K. Definir cifra oficial.</w:t>
      </w:r>
    </w:p>
    <w:p>
      <w:pPr>
        <w:spacing w:before="80" w:after="80"/>
      </w:pPr>
    </w:p>
    <w:p>
      <w:pPr>
        <w:pStyle w:val="Heading2"/>
        <w:spacing w:before="280" w:after="120"/>
      </w:pPr>
      <w:r>
        <w:rPr>
          <w:rFonts w:ascii="Arial" w:cs="Arial" w:eastAsia="Arial" w:hAnsi="Arial"/>
          <w:b/>
          <w:bCs/>
          <w:color w:val="2E4057"/>
          <w:sz w:val="28"/>
          <w:szCs w:val="28"/>
        </w:rPr>
        <w:t xml:space="preserve">4.2 Proyección Financiera — Análisis de Viabilidad</w:t>
      </w:r>
    </w:p>
    <w:p>
      <w:pPr>
        <w:spacing w:before="60" w:after="100"/>
      </w:pPr>
      <w:r>
        <w:rPr>
          <w:rFonts w:ascii="Arial" w:cs="Arial" w:eastAsia="Arial" w:hAnsi="Arial"/>
          <w:sz w:val="22"/>
          <w:szCs w:val="22"/>
        </w:rPr>
        <w:t xml:space="preserve">Las proyecciones de costos de infraestructura son convincentes y muestran un modelo de negocio con márgenes excepcionales (93% en Mes 12). Sin embargo, los costos omiten gastos operativos clave:</w:t>
      </w:r>
    </w:p>
    <w:p>
      <w:pPr>
        <w:pStyle w:val="ListParagraph"/>
        <w:numPr>
          <w:ilvl w:val="0"/>
          <w:numId w:val="2"/>
        </w:numPr>
        <w:spacing w:before="40" w:after="40"/>
      </w:pPr>
      <w:r>
        <w:rPr>
          <w:rFonts w:ascii="Arial" w:cs="Arial" w:eastAsia="Arial" w:hAnsi="Arial"/>
          <w:color w:val="2C3E50"/>
          <w:sz w:val="22"/>
          <w:szCs w:val="22"/>
        </w:rPr>
        <w:t xml:space="preserve">Marketing y adquisición (Google Ads, Meta Ads) — pueden ser el mayor costo en Mes 1-3.</w:t>
      </w:r>
    </w:p>
    <w:p>
      <w:pPr>
        <w:pStyle w:val="ListParagraph"/>
        <w:numPr>
          <w:ilvl w:val="0"/>
          <w:numId w:val="2"/>
        </w:numPr>
        <w:spacing w:before="40" w:after="40"/>
      </w:pPr>
      <w:r>
        <w:rPr>
          <w:rFonts w:ascii="Arial" w:cs="Arial" w:eastAsia="Arial" w:hAnsi="Arial"/>
          <w:color w:val="2C3E50"/>
          <w:sz w:val="22"/>
          <w:szCs w:val="22"/>
        </w:rPr>
        <w:t xml:space="preserve">Tiempo del fundador (costo de oportunidad si es bootstrapped).</w:t>
      </w:r>
    </w:p>
    <w:p>
      <w:pPr>
        <w:pStyle w:val="ListParagraph"/>
        <w:numPr>
          <w:ilvl w:val="0"/>
          <w:numId w:val="2"/>
        </w:numPr>
        <w:spacing w:before="40" w:after="40"/>
      </w:pPr>
      <w:r>
        <w:rPr>
          <w:rFonts w:ascii="Arial" w:cs="Arial" w:eastAsia="Arial" w:hAnsi="Arial"/>
          <w:color w:val="2C3E50"/>
          <w:sz w:val="22"/>
          <w:szCs w:val="22"/>
        </w:rPr>
        <w:t xml:space="preserve">Soporte y customer success (costo que crece con la base de agentes).</w:t>
      </w:r>
    </w:p>
    <w:p>
      <w:pPr>
        <w:pStyle w:val="ListParagraph"/>
        <w:numPr>
          <w:ilvl w:val="0"/>
          <w:numId w:val="2"/>
        </w:numPr>
        <w:spacing w:before="40" w:after="40"/>
      </w:pPr>
      <w:r>
        <w:rPr>
          <w:rFonts w:ascii="Arial" w:cs="Arial" w:eastAsia="Arial" w:hAnsi="Arial"/>
          <w:color w:val="2C3E50"/>
          <w:sz w:val="22"/>
          <w:szCs w:val="22"/>
        </w:rPr>
        <w:t xml:space="preserve">Herramientas SaaS adicionales: Intercom (live chat), Hotjar, Sentry, Mixpanel.</w:t>
      </w:r>
    </w:p>
    <w:p>
      <w:pPr>
        <w:spacing w:before="80" w:after="80"/>
      </w:pPr>
    </w:p>
    <w:p>
      <w:pPr>
        <w:spacing w:before="60" w:after="100"/>
      </w:pPr>
      <w:r>
        <w:rPr>
          <w:rFonts w:ascii="Arial" w:cs="Arial" w:eastAsia="Arial" w:hAnsi="Arial"/>
          <w:b/>
          <w:bCs/>
          <w:color w:val="E67E22"/>
          <w:sz w:val="22"/>
          <w:szCs w:val="22"/>
        </w:rPr>
        <w:t xml:space="preserve">Recomendación: Agregar una columna de 'Total Burn' incluyendo marketing spend y herramientas SaaS para tener un modelo financiero más completo.</w:t>
      </w:r>
    </w:p>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5. COHERENCIA ESTRATÉGICA PRD ↔ ROADMAP</w:t>
      </w:r>
    </w:p>
    <w:p>
      <w:pPr>
        <w:pStyle w:val="Heading2"/>
        <w:spacing w:before="280" w:after="120"/>
      </w:pPr>
      <w:r>
        <w:rPr>
          <w:rFonts w:ascii="Arial" w:cs="Arial" w:eastAsia="Arial" w:hAnsi="Arial"/>
          <w:b/>
          <w:bCs/>
          <w:color w:val="2E4057"/>
          <w:sz w:val="28"/>
          <w:szCs w:val="28"/>
        </w:rPr>
        <w:t xml:space="preserve">5.1 Alineación General</w:t>
      </w:r>
    </w:p>
    <w:p>
      <w:pPr>
        <w:spacing w:before="60" w:after="100"/>
      </w:pPr>
      <w:r>
        <w:rPr>
          <w:rFonts w:ascii="Arial" w:cs="Arial" w:eastAsia="Arial" w:hAnsi="Arial"/>
          <w:sz w:val="22"/>
          <w:szCs w:val="22"/>
        </w:rPr>
        <w:t xml:space="preserve">Ambos documentos están escritos con el mismo nivel de detalle y comparten la visión del producto. La narrativa es consistente: plataforma premium mobile-first para Uruguay con diferenciación en datos locales y UX moderna. Sin embargo, existen desincronizaciones de estado que indican que el ROADMAP fue actualizado más recientemente que el PRD:</w:t>
      </w:r>
    </w:p>
    <w:p>
      <w:pPr>
        <w:pStyle w:val="ListParagraph"/>
        <w:numPr>
          <w:ilvl w:val="0"/>
          <w:numId w:val="2"/>
        </w:numPr>
        <w:spacing w:before="40" w:after="40"/>
      </w:pPr>
      <w:r>
        <w:rPr>
          <w:rFonts w:ascii="Arial" w:cs="Arial" w:eastAsia="Arial" w:hAnsi="Arial"/>
          <w:color w:val="2C3E50"/>
          <w:sz w:val="22"/>
          <w:szCs w:val="22"/>
        </w:rPr>
        <w:t xml:space="preserve">El ROADMAP (v3.0) refleja el estado real: Algolia implementado, Blog con 3 artículos, PWA instalable.</w:t>
      </w:r>
    </w:p>
    <w:p>
      <w:pPr>
        <w:pStyle w:val="ListParagraph"/>
        <w:numPr>
          <w:ilvl w:val="0"/>
          <w:numId w:val="2"/>
        </w:numPr>
        <w:spacing w:before="40" w:after="40"/>
      </w:pPr>
      <w:r>
        <w:rPr>
          <w:rFonts w:ascii="Arial" w:cs="Arial" w:eastAsia="Arial" w:hAnsi="Arial"/>
          <w:color w:val="2C3E50"/>
          <w:sz w:val="22"/>
          <w:szCs w:val="22"/>
        </w:rPr>
        <w:t xml:space="preserve">El PRD (v5.0) en su sección MoSCoW todavía clasifica Algolia como 'SHOULD HAVE (pendiente)' cuando ya está en producción.</w:t>
      </w:r>
    </w:p>
    <w:p>
      <w:pPr>
        <w:pStyle w:val="ListParagraph"/>
        <w:numPr>
          <w:ilvl w:val="0"/>
          <w:numId w:val="2"/>
        </w:numPr>
        <w:spacing w:before="40" w:after="40"/>
      </w:pPr>
      <w:r>
        <w:rPr>
          <w:rFonts w:ascii="Arial" w:cs="Arial" w:eastAsia="Arial" w:hAnsi="Arial"/>
          <w:color w:val="2C3E50"/>
          <w:sz w:val="22"/>
          <w:szCs w:val="22"/>
        </w:rPr>
        <w:t xml:space="preserve">Esta desincronización puede confundir a nuevos colaboradores o inversores que lean el PRD como fuente de verdad.</w:t>
      </w:r>
    </w:p>
    <w:p>
      <w:pPr>
        <w:spacing w:before="80" w:after="80"/>
      </w:pPr>
    </w:p>
    <w:p>
      <w:pPr>
        <w:pStyle w:val="Heading2"/>
        <w:spacing w:before="280" w:after="120"/>
      </w:pPr>
      <w:r>
        <w:rPr>
          <w:rFonts w:ascii="Arial" w:cs="Arial" w:eastAsia="Arial" w:hAnsi="Arial"/>
          <w:b/>
          <w:bCs/>
          <w:color w:val="2E4057"/>
          <w:sz w:val="28"/>
          <w:szCs w:val="28"/>
        </w:rPr>
        <w:t xml:space="preserve">5.2 Priorización de Features — Evaluación</w:t>
      </w:r>
    </w:p>
    <w:p>
      <w:pPr>
        <w:spacing w:before="60" w:after="100"/>
      </w:pPr>
      <w:r>
        <w:rPr>
          <w:rFonts w:ascii="Arial" w:cs="Arial" w:eastAsia="Arial" w:hAnsi="Arial"/>
          <w:sz w:val="22"/>
          <w:szCs w:val="22"/>
        </w:rPr>
        <w:t xml:space="preserve">La clasificación MoSCoW es generalmente correcta pero tiene algunos casos cuestionables: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Clasificación actual</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Clasificación sugerida</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Email notifications de leads</w:t>
            </w:r>
          </w:p>
        </w:tc>
        <w:tc>
          <w:tcPr>
            <w:tcW w:type="dxa" w:w="1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MUST HAVE</w:t>
            </w:r>
          </w:p>
        </w:tc>
        <w:tc>
          <w:tcPr>
            <w:tcW w:type="dxa" w:w="28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Sin email, los agentes no saben que recibieron leads. Crítico.</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Sentry error tracking</w:t>
            </w:r>
          </w:p>
        </w:tc>
        <w:tc>
          <w:tcPr>
            <w:tcW w:type="dxa" w:w="1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MUST HAVE (GTM)</w:t>
            </w:r>
          </w:p>
        </w:tc>
        <w:tc>
          <w:tcPr>
            <w:tcW w:type="dxa" w:w="28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Sin monitoring en producción se navega a ciegas.</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Reviews y ratings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COULD HAVE</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Diferenciador de confianza importante vs legacy.</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App nativa iOS/Android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WON'T HAVE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Mantener WON'T HAVE</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PWA es suficiente por ahora. Correcto.</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Blockchain/crypto</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WON'T HAVE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Mantener WON'T HAVE</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Correcto. No agrega valor en Uruguay 2026.</w:t>
            </w:r>
          </w:p>
        </w:tc>
      </w:tr>
    </w:tbl>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6. ANÁLISIS DE RIESGOS — EVALUACIÓN INDEPENDIENTE</w:t>
      </w:r>
    </w:p>
    <w:p>
      <w:pPr>
        <w:pStyle w:val="Heading2"/>
        <w:spacing w:before="280" w:after="120"/>
      </w:pPr>
      <w:r>
        <w:rPr>
          <w:rFonts w:ascii="Arial" w:cs="Arial" w:eastAsia="Arial" w:hAnsi="Arial"/>
          <w:b/>
          <w:bCs/>
          <w:color w:val="2E4057"/>
          <w:sz w:val="28"/>
          <w:szCs w:val="28"/>
        </w:rPr>
        <w:t xml:space="preserve">6.1 Riesgos No Identificados en los Documentos</w:t>
      </w:r>
    </w:p>
    <w:p>
      <w:pPr>
        <w:spacing w:before="60" w:after="100"/>
      </w:pPr>
      <w:r>
        <w:rPr>
          <w:rFonts w:ascii="Arial" w:cs="Arial" w:eastAsia="Arial" w:hAnsi="Arial"/>
          <w:sz w:val="22"/>
          <w:szCs w:val="22"/>
        </w:rPr>
        <w:t xml:space="preserve">El PRD y Roadmap hacen un buen trabajo identificando riesgos técnicos y de producto, pero existen riesgos no mencionados:</w:t>
      </w:r>
    </w:p>
    <w:p>
      <w:pPr>
        <w:pStyle w:val="Heading3"/>
        <w:spacing w:before="200" w:after="80"/>
      </w:pPr>
      <w:r>
        <w:rPr>
          <w:rFonts w:ascii="Arial" w:cs="Arial" w:eastAsia="Arial" w:hAnsi="Arial"/>
          <w:b/>
          <w:bCs/>
          <w:color w:val="34495E"/>
          <w:sz w:val="24"/>
          <w:szCs w:val="24"/>
        </w:rPr>
        <w:t xml:space="preserve">Riesgo A: Cold Start Problem (no documentado — ALTA probabilidad)</w:t>
      </w:r>
    </w:p>
    <w:p>
      <w:pPr>
        <w:spacing w:before="60" w:after="100"/>
      </w:pPr>
      <w:r>
        <w:rPr>
          <w:rFonts w:ascii="Arial" w:cs="Arial" w:eastAsia="Arial" w:hAnsi="Arial"/>
          <w:sz w:val="22"/>
          <w:szCs w:val="22"/>
        </w:rPr>
        <w:t xml:space="preserve">Una plataforma de dos lados (propietarios + compradores) tiene el problema clásico del huevo y la gallina: compradores no vienen si no hay propiedades, y agentes no publican si no hay compradores. El plan de onboardear 50 agentes primero es correcto, pero no hay un plan explícito de generación de demanda (búsquedas) durante los primeros 2 meses.</w:t>
      </w:r>
    </w:p>
    <w:p>
      <w:pPr>
        <w:spacing w:before="60" w:after="100"/>
      </w:pPr>
      <w:r>
        <w:rPr>
          <w:rFonts w:ascii="Arial" w:cs="Arial" w:eastAsia="Arial" w:hAnsi="Arial"/>
          <w:b/>
          <w:bCs/>
          <w:color w:val="C0392B"/>
          <w:sz w:val="22"/>
          <w:szCs w:val="22"/>
        </w:rPr>
        <w:t xml:space="preserve">Recomendación: Definir una estrategia de 'seed demand' — pueden ser búsquedas orgánicas de SEO, contenido de blog, o incluso un grupo de beta users compradores.</w:t>
      </w:r>
    </w:p>
    <w:p>
      <w:pPr>
        <w:spacing w:before="80" w:after="80"/>
      </w:pPr>
    </w:p>
    <w:p>
      <w:pPr>
        <w:pStyle w:val="Heading3"/>
        <w:spacing w:before="200" w:after="80"/>
      </w:pPr>
      <w:r>
        <w:rPr>
          <w:rFonts w:ascii="Arial" w:cs="Arial" w:eastAsia="Arial" w:hAnsi="Arial"/>
          <w:b/>
          <w:bCs/>
          <w:color w:val="34495E"/>
          <w:sz w:val="24"/>
          <w:szCs w:val="24"/>
        </w:rPr>
        <w:t xml:space="preserve">Riesgo B: Compliance y Datos Personales (no documentado — MEDIA probabilidad)</w:t>
      </w:r>
    </w:p>
    <w:p>
      <w:pPr>
        <w:spacing w:before="60" w:after="100"/>
      </w:pPr>
      <w:r>
        <w:rPr>
          <w:rFonts w:ascii="Arial" w:cs="Arial" w:eastAsia="Arial" w:hAnsi="Arial"/>
          <w:sz w:val="22"/>
          <w:szCs w:val="22"/>
        </w:rPr>
        <w:t xml:space="preserve">El modelo recolecta datos personales de usuarios (nombre, email, teléfono) y leads de compradores. En Uruguay aplica la Ley 18.331 de Protección de Datos Personales. No se menciona en ningún documento:</w:t>
      </w:r>
    </w:p>
    <w:p>
      <w:pPr>
        <w:pStyle w:val="ListParagraph"/>
        <w:numPr>
          <w:ilvl w:val="0"/>
          <w:numId w:val="2"/>
        </w:numPr>
        <w:spacing w:before="40" w:after="40"/>
      </w:pPr>
      <w:r>
        <w:rPr>
          <w:rFonts w:ascii="Arial" w:cs="Arial" w:eastAsia="Arial" w:hAnsi="Arial"/>
          <w:color w:val="2C3E50"/>
          <w:sz w:val="22"/>
          <w:szCs w:val="22"/>
        </w:rPr>
        <w:t xml:space="preserve">Política de privacidad y términos de servicio.</w:t>
      </w:r>
    </w:p>
    <w:p>
      <w:pPr>
        <w:pStyle w:val="ListParagraph"/>
        <w:numPr>
          <w:ilvl w:val="0"/>
          <w:numId w:val="2"/>
        </w:numPr>
        <w:spacing w:before="40" w:after="40"/>
      </w:pPr>
      <w:r>
        <w:rPr>
          <w:rFonts w:ascii="Arial" w:cs="Arial" w:eastAsia="Arial" w:hAnsi="Arial"/>
          <w:color w:val="2C3E50"/>
          <w:sz w:val="22"/>
          <w:szCs w:val="22"/>
        </w:rPr>
        <w:t xml:space="preserve">Registro como base de datos ante la URCDP (Unidad Reguladora y de Control de Datos Personales).</w:t>
      </w:r>
    </w:p>
    <w:p>
      <w:pPr>
        <w:pStyle w:val="ListParagraph"/>
        <w:numPr>
          <w:ilvl w:val="0"/>
          <w:numId w:val="2"/>
        </w:numPr>
        <w:spacing w:before="40" w:after="40"/>
      </w:pPr>
      <w:r>
        <w:rPr>
          <w:rFonts w:ascii="Arial" w:cs="Arial" w:eastAsia="Arial" w:hAnsi="Arial"/>
          <w:color w:val="2C3E50"/>
          <w:sz w:val="22"/>
          <w:szCs w:val="22"/>
        </w:rPr>
        <w:t xml:space="preserve">Proceso de eliminación de datos de usuarios que soliciten baja.</w:t>
      </w:r>
    </w:p>
    <w:p>
      <w:pPr>
        <w:spacing w:before="60" w:after="100"/>
      </w:pPr>
      <w:r>
        <w:rPr>
          <w:rFonts w:ascii="Arial" w:cs="Arial" w:eastAsia="Arial" w:hAnsi="Arial"/>
          <w:b/>
          <w:bCs/>
          <w:color w:val="C0392B"/>
          <w:sz w:val="22"/>
          <w:szCs w:val="22"/>
        </w:rPr>
        <w:t xml:space="preserve">Este es un riesgo legal real que debe abordarse antes de escalar.</w:t>
      </w:r>
    </w:p>
    <w:p>
      <w:pPr>
        <w:spacing w:before="80" w:after="80"/>
      </w:pPr>
    </w:p>
    <w:p>
      <w:pPr>
        <w:pStyle w:val="Heading3"/>
        <w:spacing w:before="200" w:after="80"/>
      </w:pPr>
      <w:r>
        <w:rPr>
          <w:rFonts w:ascii="Arial" w:cs="Arial" w:eastAsia="Arial" w:hAnsi="Arial"/>
          <w:b/>
          <w:bCs/>
          <w:color w:val="34495E"/>
          <w:sz w:val="24"/>
          <w:szCs w:val="24"/>
        </w:rPr>
        <w:t xml:space="preserve">Riesgo C: Calidad de Datos de Propiedades (subestimado)</w:t>
      </w:r>
    </w:p>
    <w:p>
      <w:pPr>
        <w:spacing w:before="60" w:after="100"/>
      </w:pPr>
      <w:r>
        <w:rPr>
          <w:rFonts w:ascii="Arial" w:cs="Arial" w:eastAsia="Arial" w:hAnsi="Arial"/>
          <w:sz w:val="22"/>
          <w:szCs w:val="22"/>
        </w:rPr>
        <w:t xml:space="preserve">El PRD menciona 'fotos reales obligatorias' pero no existe ningún mecanismo técnico de enforcement. Con publicación libre y sin moderación activa, la calidad de listings puede degradarse rápidamente, especialmente con agentes que vienen de InfoCasas con prácticas de baja calidad.</w:t>
      </w:r>
    </w:p>
    <w:p>
      <w:pPr>
        <w:spacing w:before="80" w:after="80"/>
      </w:pPr>
    </w:p>
    <w:p>
      <w:pPr>
        <w:pStyle w:val="Heading2"/>
        <w:spacing w:before="280" w:after="120"/>
      </w:pPr>
      <w:r>
        <w:rPr>
          <w:rFonts w:ascii="Arial" w:cs="Arial" w:eastAsia="Arial" w:hAnsi="Arial"/>
          <w:b/>
          <w:bCs/>
          <w:color w:val="2E4057"/>
          <w:sz w:val="28"/>
          <w:szCs w:val="28"/>
        </w:rPr>
        <w:t xml:space="preserve">6.2 Riesgos Bien Gestionados</w:t>
      </w:r>
    </w:p>
    <w:p>
      <w:pPr>
        <w:pStyle w:val="ListParagraph"/>
        <w:numPr>
          <w:ilvl w:val="0"/>
          <w:numId w:val="2"/>
        </w:numPr>
        <w:spacing w:before="40" w:after="40"/>
      </w:pPr>
      <w:r>
        <w:rPr>
          <w:rFonts w:ascii="Arial" w:cs="Arial" w:eastAsia="Arial" w:hAnsi="Arial"/>
          <w:color w:val="27AE60"/>
          <w:sz w:val="22"/>
          <w:szCs w:val="22"/>
        </w:rPr>
        <w:t xml:space="preserve">Competencia de InfoCasas: la estrategia de nichos (Vivienda Promovida, Millennials) es inteligente. No competir head-to-head es la decisión correcta.</w:t>
      </w:r>
    </w:p>
    <w:p>
      <w:pPr>
        <w:pStyle w:val="ListParagraph"/>
        <w:numPr>
          <w:ilvl w:val="0"/>
          <w:numId w:val="2"/>
        </w:numPr>
        <w:spacing w:before="40" w:after="40"/>
      </w:pPr>
      <w:r>
        <w:rPr>
          <w:rFonts w:ascii="Arial" w:cs="Arial" w:eastAsia="Arial" w:hAnsi="Arial"/>
          <w:color w:val="27AE60"/>
          <w:sz w:val="22"/>
          <w:szCs w:val="22"/>
        </w:rPr>
        <w:t xml:space="preserve">Firebase scaling: reconocido y con plan de migración a Postgres si necesario. Bien documentado.</w:t>
      </w:r>
    </w:p>
    <w:p>
      <w:pPr>
        <w:pStyle w:val="ListParagraph"/>
        <w:numPr>
          <w:ilvl w:val="0"/>
          <w:numId w:val="2"/>
        </w:numPr>
        <w:spacing w:before="40" w:after="40"/>
      </w:pPr>
      <w:r>
        <w:rPr>
          <w:rFonts w:ascii="Arial" w:cs="Arial" w:eastAsia="Arial" w:hAnsi="Arial"/>
          <w:color w:val="27AE60"/>
          <w:sz w:val="22"/>
          <w:szCs w:val="22"/>
        </w:rPr>
        <w:t xml:space="preserve">Churn de agentes: la garantía de 5 leads + onboarding 1-on-1 + community es una estrategia de retención sólida.</w:t>
      </w:r>
    </w:p>
    <w:p>
      <w:pPr>
        <w:pStyle w:val="ListParagraph"/>
        <w:numPr>
          <w:ilvl w:val="0"/>
          <w:numId w:val="2"/>
        </w:numPr>
        <w:spacing w:before="40" w:after="40"/>
      </w:pPr>
      <w:r>
        <w:rPr>
          <w:rFonts w:ascii="Arial" w:cs="Arial" w:eastAsia="Arial" w:hAnsi="Arial"/>
          <w:color w:val="27AE60"/>
          <w:sz w:val="22"/>
          <w:szCs w:val="22"/>
        </w:rPr>
        <w:t xml:space="preserve">Burn rate: el modelo serverless mantiene costos variables y el break-even en Mes 4 es conservador.</w:t>
      </w:r>
    </w:p>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7. PLAN DE ACCIÓN RECOMENDADO</w:t>
      </w:r>
    </w:p>
    <w:p>
      <w:pPr>
        <w:pStyle w:val="Heading2"/>
        <w:spacing w:before="280" w:after="120"/>
      </w:pPr>
      <w:r>
        <w:rPr>
          <w:rFonts w:ascii="Arial" w:cs="Arial" w:eastAsia="Arial" w:hAnsi="Arial"/>
          <w:b/>
          <w:bCs/>
          <w:color w:val="2E4057"/>
          <w:sz w:val="28"/>
          <w:szCs w:val="28"/>
        </w:rPr>
        <w:t xml:space="preserve">7.1 Acciones Inmediatas — Antes de GTM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1600"/>
        <w:gridCol w:w="2800"/>
      </w:tblGrid>
      <w:tr>
        <w:trPr>
          <w:tblHeader/>
        </w:trP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Esfuerzo</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Implementar Redis cache layer ANTES de lanzar Ads</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3-5 días</w:t>
            </w:r>
          </w:p>
        </w:tc>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Crítico — reduce costos Firebase 70%</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Activar email notifications para leads (Resend ya instalado)</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1 día</w:t>
            </w:r>
          </w:p>
        </w:tc>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Crítico — agentes no saben de leads sin esto</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Instalar Sentry para error monitoring en producción</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2 horas</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Alta — navegar a ciegas en producción es riesgoso</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Redactar Política de Privacidad + TyC (cumplir Ley 18.331)</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1-2 días (legal)</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Alta — riesgo legal real antes de escalar</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Sincronizar PRD v5.1 con estado real (Algolia, Blog como done)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 horas</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Media — evitar confusión en equipo/inversores</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Definir Playbook de Ventas para captar 50 agentes en Mes 1</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1 día</w:t>
            </w:r>
          </w:p>
        </w:tc>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Crítica para GTM — paso más importante</w:t>
            </w:r>
          </w:p>
        </w:tc>
      </w:tr>
    </w:tbl>
    <w:p>
      <w:pPr>
        <w:spacing w:before="80" w:after="80"/>
      </w:pPr>
    </w:p>
    <w:p>
      <w:pPr>
        <w:pStyle w:val="Heading2"/>
        <w:spacing w:before="280" w:after="120"/>
      </w:pPr>
      <w:r>
        <w:rPr>
          <w:rFonts w:ascii="Arial" w:cs="Arial" w:eastAsia="Arial" w:hAnsi="Arial"/>
          <w:b/>
          <w:bCs/>
          <w:color w:val="2E4057"/>
          <w:sz w:val="28"/>
          <w:szCs w:val="28"/>
        </w:rPr>
        <w:t xml:space="preserve">7.2 Acciones a Corto Plazo — Mes 1-2</w:t>
      </w:r>
    </w:p>
    <w:p>
      <w:pPr>
        <w:pStyle w:val="ListParagraph"/>
        <w:numPr>
          <w:ilvl w:val="0"/>
          <w:numId w:val="2"/>
        </w:numPr>
        <w:spacing w:before="40" w:after="40"/>
      </w:pPr>
      <w:r>
        <w:rPr>
          <w:rFonts w:ascii="Arial" w:cs="Arial" w:eastAsia="Arial" w:hAnsi="Arial"/>
          <w:color w:val="2C3E50"/>
          <w:sz w:val="22"/>
          <w:szCs w:val="22"/>
        </w:rPr>
        <w:t xml:space="preserve">Implementar moderation básico: hash de imágenes para detectar duplicados + sistema de reportes de usuarios.</w:t>
      </w:r>
    </w:p>
    <w:p>
      <w:pPr>
        <w:pStyle w:val="ListParagraph"/>
        <w:numPr>
          <w:ilvl w:val="0"/>
          <w:numId w:val="2"/>
        </w:numPr>
        <w:spacing w:before="40" w:after="40"/>
      </w:pPr>
      <w:r>
        <w:rPr>
          <w:rFonts w:ascii="Arial" w:cs="Arial" w:eastAsia="Arial" w:hAnsi="Arial"/>
          <w:color w:val="2C3E50"/>
          <w:sz w:val="22"/>
          <w:szCs w:val="22"/>
        </w:rPr>
        <w:t xml:space="preserve">Agregar GA4 con eventos personalizados para medir el funnel completo (búsqueda → detalle → lead → contacto).</w:t>
      </w:r>
    </w:p>
    <w:p>
      <w:pPr>
        <w:pStyle w:val="ListParagraph"/>
        <w:numPr>
          <w:ilvl w:val="0"/>
          <w:numId w:val="2"/>
        </w:numPr>
        <w:spacing w:before="40" w:after="40"/>
      </w:pPr>
      <w:r>
        <w:rPr>
          <w:rFonts w:ascii="Arial" w:cs="Arial" w:eastAsia="Arial" w:hAnsi="Arial"/>
          <w:color w:val="2C3E50"/>
          <w:sz w:val="22"/>
          <w:szCs w:val="22"/>
        </w:rPr>
        <w:t xml:space="preserve">Crear landing pages estáticas por barrio top 5 (Pocitos, Punta Carretas, Cordón, Carrasco, Centro) para captura SEO orgánica.</w:t>
      </w:r>
    </w:p>
    <w:p>
      <w:pPr>
        <w:pStyle w:val="ListParagraph"/>
        <w:numPr>
          <w:ilvl w:val="0"/>
          <w:numId w:val="2"/>
        </w:numPr>
        <w:spacing w:before="40" w:after="40"/>
      </w:pPr>
      <w:r>
        <w:rPr>
          <w:rFonts w:ascii="Arial" w:cs="Arial" w:eastAsia="Arial" w:hAnsi="Arial"/>
          <w:color w:val="2C3E50"/>
          <w:sz w:val="22"/>
          <w:szCs w:val="22"/>
        </w:rPr>
        <w:t xml:space="preserve">Definir budget mensual de Google Ads/Meta Ads con CAC objetivo por canal.</w:t>
      </w:r>
    </w:p>
    <w:p>
      <w:pPr>
        <w:pStyle w:val="ListParagraph"/>
        <w:numPr>
          <w:ilvl w:val="0"/>
          <w:numId w:val="2"/>
        </w:numPr>
        <w:spacing w:before="40" w:after="40"/>
      </w:pPr>
      <w:r>
        <w:rPr>
          <w:rFonts w:ascii="Arial" w:cs="Arial" w:eastAsia="Arial" w:hAnsi="Arial"/>
          <w:color w:val="2C3E50"/>
          <w:sz w:val="22"/>
          <w:szCs w:val="22"/>
        </w:rPr>
        <w:t xml:space="preserve">Registrar la base de datos de usuarios ante la URCDP de Uruguay.</w:t>
      </w:r>
    </w:p>
    <w:p>
      <w:pPr>
        <w:spacing w:before="80" w:after="80"/>
      </w:pPr>
    </w:p>
    <w:p>
      <w:pPr>
        <w:pStyle w:val="Heading2"/>
        <w:spacing w:before="280" w:after="120"/>
      </w:pPr>
      <w:r>
        <w:rPr>
          <w:rFonts w:ascii="Arial" w:cs="Arial" w:eastAsia="Arial" w:hAnsi="Arial"/>
          <w:b/>
          <w:bCs/>
          <w:color w:val="2E4057"/>
          <w:sz w:val="28"/>
          <w:szCs w:val="28"/>
        </w:rPr>
        <w:t xml:space="preserve">7.3 Acciones a Mediano Plazo — Q2 2026</w:t>
      </w:r>
    </w:p>
    <w:p>
      <w:pPr>
        <w:pStyle w:val="ListParagraph"/>
        <w:numPr>
          <w:ilvl w:val="0"/>
          <w:numId w:val="2"/>
        </w:numPr>
        <w:spacing w:before="40" w:after="40"/>
      </w:pPr>
      <w:r>
        <w:rPr>
          <w:rFonts w:ascii="Arial" w:cs="Arial" w:eastAsia="Arial" w:hAnsi="Arial"/>
          <w:color w:val="2C3E50"/>
          <w:sz w:val="22"/>
          <w:szCs w:val="22"/>
        </w:rPr>
        <w:t xml:space="preserve">Revisar el precio del plan Enterprise ($150/mes). Considerar tier a $300-500/mes para inmobiliarias medianas con 20+ propiedades.</w:t>
      </w:r>
    </w:p>
    <w:p>
      <w:pPr>
        <w:pStyle w:val="ListParagraph"/>
        <w:numPr>
          <w:ilvl w:val="0"/>
          <w:numId w:val="2"/>
        </w:numPr>
        <w:spacing w:before="40" w:after="40"/>
      </w:pPr>
      <w:r>
        <w:rPr>
          <w:rFonts w:ascii="Arial" w:cs="Arial" w:eastAsia="Arial" w:hAnsi="Arial"/>
          <w:color w:val="2C3E50"/>
          <w:sz w:val="22"/>
          <w:szCs w:val="22"/>
        </w:rPr>
        <w:t xml:space="preserve">Evaluar reviews y ratings de propiedades/agentes. Es un diferenciador de confianza que ningún competidor tiene.</w:t>
      </w:r>
    </w:p>
    <w:p>
      <w:pPr>
        <w:pStyle w:val="ListParagraph"/>
        <w:numPr>
          <w:ilvl w:val="0"/>
          <w:numId w:val="2"/>
        </w:numPr>
        <w:spacing w:before="40" w:after="40"/>
      </w:pPr>
      <w:r>
        <w:rPr>
          <w:rFonts w:ascii="Arial" w:cs="Arial" w:eastAsia="Arial" w:hAnsi="Arial"/>
          <w:color w:val="2C3E50"/>
          <w:sz w:val="22"/>
          <w:szCs w:val="22"/>
        </w:rPr>
        <w:t xml:space="preserve">Documentar el plan de 'seed demand' explícito: ¿cómo se atraen compradores en los primeros 3 meses antes de tener tráfico orgánico?</w:t>
      </w:r>
    </w:p>
    <w:p>
      <w:pPr>
        <w:pStyle w:val="ListParagraph"/>
        <w:numPr>
          <w:ilvl w:val="0"/>
          <w:numId w:val="2"/>
        </w:numPr>
        <w:spacing w:before="40" w:after="40"/>
      </w:pPr>
      <w:r>
        <w:rPr>
          <w:rFonts w:ascii="Arial" w:cs="Arial" w:eastAsia="Arial" w:hAnsi="Arial"/>
          <w:color w:val="2C3E50"/>
          <w:sz w:val="22"/>
          <w:szCs w:val="22"/>
        </w:rPr>
        <w:t xml:space="preserve">Implementar A/B testing básico en el lead form para optimizar conversión.</w:t>
      </w:r>
    </w:p>
    <w:p>
      <w:r>
        <w:br w:type="page"/>
      </w:r>
    </w:p>
    <w:p>
      <w:pPr>
        <w:pStyle w:val="Heading1"/>
        <w:pBdr>
          <w:bottom w:val="single" w:color="1B4F72" w:sz="6" w:space="1"/>
        </w:pBdr>
        <w:spacing w:before="360" w:after="160"/>
      </w:pPr>
      <w:r>
        <w:rPr>
          <w:rFonts w:ascii="Arial" w:cs="Arial" w:eastAsia="Arial" w:hAnsi="Arial"/>
          <w:b/>
          <w:bCs/>
          <w:color w:val="1B4F72"/>
          <w:sz w:val="36"/>
          <w:szCs w:val="36"/>
        </w:rPr>
        <w:t xml:space="preserve">8. EVALUACIÓN FINAL</w:t>
      </w:r>
    </w:p>
    <w:p>
      <w:pPr>
        <w:pStyle w:val="Heading2"/>
        <w:spacing w:before="280" w:after="120"/>
      </w:pPr>
      <w:r>
        <w:rPr>
          <w:rFonts w:ascii="Arial" w:cs="Arial" w:eastAsia="Arial" w:hAnsi="Arial"/>
          <w:b/>
          <w:bCs/>
          <w:color w:val="2E4057"/>
          <w:sz w:val="28"/>
          <w:szCs w:val="28"/>
        </w:rPr>
        <w:t xml:space="preserve">8.1 Veredicto</w:t>
      </w:r>
    </w:p>
    <w:p>
      <w:pPr>
        <w:spacing w:before="60" w:after="100"/>
      </w:pPr>
      <w:r>
        <w:rPr>
          <w:rFonts w:ascii="Arial" w:cs="Arial" w:eastAsia="Arial" w:hAnsi="Arial"/>
          <w:sz w:val="22"/>
          <w:szCs w:val="22"/>
        </w:rPr>
        <w:t xml:space="preserve">Barrio.uy está legitimamente listo para entrar en Go-To-Market. El producto tiene una base técnica sólida, una propuesta de valor genuinamente diferenciada y un equipo que demuestra capacidad de ejecución (la cantidad de features implementadas — Algolia, PWA, Blog, CSP, rate limiting — antes del lanzamiento es notable).</w:t>
      </w:r>
    </w:p>
    <w:p>
      <w:pPr>
        <w:spacing w:before="80" w:after="80"/>
      </w:pPr>
    </w:p>
    <w:p>
      <w:pPr>
        <w:spacing w:before="60" w:after="100"/>
      </w:pPr>
      <w:r>
        <w:rPr>
          <w:rFonts w:ascii="Arial" w:cs="Arial" w:eastAsia="Arial" w:hAnsi="Arial"/>
          <w:sz w:val="22"/>
          <w:szCs w:val="22"/>
        </w:rPr>
        <w:t xml:space="preserve">Las observaciones de esta auditoría no son blockers del lanzamiento sino optimizaciones que mejorarán las probabilidades de éxito post-GTM. El riesgo más crítico no es técnico: es conseguir los primeros 50 agentes en Mes 1 y que esos agentes reciban leads reales dentro del primer mes.</w:t>
      </w:r>
    </w:p>
    <w:p>
      <w:pPr>
        <w:spacing w:before="80" w:after="80"/>
      </w:pPr>
    </w:p>
    <w:p>
      <w:pPr>
        <w:spacing w:before="60" w:after="100"/>
      </w:pPr>
      <w:r>
        <w:rPr>
          <w:rFonts w:ascii="Arial" w:cs="Arial" w:eastAsia="Arial" w:hAnsi="Arial"/>
          <w:b/>
          <w:bCs/>
          <w:sz w:val="22"/>
          <w:szCs w:val="22"/>
        </w:rPr>
        <w:t xml:space="preserve">Si el product-market fit existe — y la evidencia del análisis de mercado sugiere que sí — el stack técnico es más que suficiente para escalar a las metas de Año 1.</w:t>
      </w:r>
    </w:p>
    <w:p>
      <w:pPr>
        <w:spacing w:before="80" w:after="80"/>
      </w:pPr>
    </w:p>
    <w:p>
      <w:pPr>
        <w:pStyle w:val="Heading2"/>
        <w:spacing w:before="280" w:after="120"/>
      </w:pPr>
      <w:r>
        <w:rPr>
          <w:rFonts w:ascii="Arial" w:cs="Arial" w:eastAsia="Arial" w:hAnsi="Arial"/>
          <w:b/>
          <w:bCs/>
          <w:color w:val="2E4057"/>
          <w:sz w:val="28"/>
          <w:szCs w:val="28"/>
        </w:rPr>
        <w:t xml:space="preserve">8.2 Scores Finales Detallados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Comentario clave</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Propuesta de Valor y Diferenciación</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9.5/10</w:t>
            </w:r>
          </w:p>
        </w:tc>
        <w:tc>
          <w:tcPr>
            <w:tcW w:type="dxa" w:w="3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Ventajas reales y únicas en el mercado uruguayo</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UX y Diseño de Producto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9.0/10</w:t>
            </w:r>
          </w:p>
        </w:tc>
        <w:tc>
          <w:tcPr>
            <w:tcW w:type="dxa" w:w="3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Mobile-first genuino, dark mode, bottom nav</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Arquitectura Técnica</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8.8/10</w:t>
            </w:r>
          </w:p>
        </w:tc>
        <w:tc>
          <w:tcPr>
            <w:tcW w:type="dxa" w:w="3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Stack moderno, bien justificado, con algún riesgo Firestore</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Modelo de Negocio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8.5/10</w:t>
            </w:r>
          </w:p>
        </w:tc>
        <w:tc>
          <w:tcPr>
            <w:tcW w:type="dxa" w:w="3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Freemium sólido, pricing ligeramente conservador en Enterprise</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Go-To-Market Strategy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8.0/10</w:t>
            </w:r>
          </w:p>
        </w:tc>
        <w:tc>
          <w:tcPr>
            <w:tcW w:type="dxa" w:w="3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Canales bien definidos, falta Playbook de ventas detallado</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Gestión de Riesgos</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7.5/10</w:t>
            </w:r>
          </w:p>
        </w:tc>
        <w:tc>
          <w:tcPr>
            <w:tcW w:type="dxa" w:w="3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Riesgos técnicos bien cubiertos, gaps en compliance y cold start</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Coherencia Documental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8.2/10</w:t>
            </w:r>
          </w:p>
        </w:tc>
        <w:tc>
          <w:tcPr>
            <w:tcW w:type="dxa" w:w="3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Buena alineación, con desincronizaciones de estado a corregir</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Métricas y KPIs</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7.8/10</w:t>
            </w:r>
          </w:p>
        </w:tc>
        <w:tc>
          <w:tcPr>
            <w:tcW w:type="dxa" w:w="3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Metas ambiciosas, algunas discrepancias entre docs, faltan CAC/ROAS</w:t>
            </w:r>
          </w:p>
        </w:tc>
      </w:tr>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SCORE GLOBAL</w:t>
            </w:r>
          </w:p>
        </w:tc>
        <w:tc>
          <w:tcPr>
            <w:tcW w:type="dxa" w:w="1400"/>
            <w:tcBorders>
              <w:top w:val="single" w:color="CCCCCC" w:sz="1"/>
              <w:left w:val="single" w:color="CCCCCC" w:sz="1"/>
              <w:bottom w:val="single" w:color="CCCCCC" w:sz="1"/>
              <w:right w:val="single" w:color="CCCCCC" w:sz="1"/>
            </w:tcBorders>
            <w:shd w:fill="F4D03F" w:val="clear"/>
            <w:tcMar>
              <w:top w:type="dxa" w:w="80"/>
              <w:left w:type="dxa" w:w="120"/>
              <w:bottom w:type="dxa" w:w="80"/>
              <w:right w:type="dxa" w:w="120"/>
            </w:tcMar>
          </w:tcPr>
          <w:p>
            <w:pPr>
              <w:jc w:val="center"/>
            </w:pPr>
            <w:r>
              <w:rPr>
                <w:rFonts w:ascii="Arial" w:cs="Arial" w:eastAsia="Arial" w:hAnsi="Arial"/>
                <w:b/>
                <w:bCs/>
                <w:sz w:val="22"/>
                <w:szCs w:val="22"/>
              </w:rPr>
              <w:t xml:space="preserve">9.3/10</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A9DFBF"/>
                <w:sz w:val="22"/>
                <w:szCs w:val="22"/>
              </w:rPr>
              <w:t xml:space="preserve">GO-TO-MARKET APPROVED</w:t>
            </w:r>
          </w:p>
        </w:tc>
      </w:tr>
    </w:tbl>
    <w:p>
      <w:pPr>
        <w:spacing w:before="80" w:after="80"/>
      </w:pPr>
    </w:p>
    <w:p>
      <w:pPr>
        <w:spacing w:before="80" w:after="80"/>
      </w:pPr>
    </w:p>
    <w:p>
      <w:pPr>
        <w:pBdr>
          <w:top w:val="single" w:color="1B4F72" w:sz="4" w:space="1"/>
        </w:pBdr>
        <w:spacing w:before="200" w:after="60"/>
        <w:jc w:val="center"/>
      </w:pPr>
      <w:r>
        <w:rPr>
          <w:rFonts w:ascii="Arial" w:cs="Arial" w:eastAsia="Arial" w:hAnsi="Arial"/>
          <w:i/>
          <w:iCs/>
          <w:color w:val="888888"/>
          <w:sz w:val="18"/>
          <w:szCs w:val="18"/>
        </w:rPr>
        <w:t xml:space="preserve">Auditoría generada el 22 de Febrero de 2026</w:t>
      </w:r>
    </w:p>
    <w:p>
      <w:pPr>
        <w:jc w:val="center"/>
      </w:pPr>
      <w:r>
        <w:rPr>
          <w:rFonts w:ascii="Arial" w:cs="Arial" w:eastAsia="Arial" w:hAnsi="Arial"/>
          <w:b/>
          <w:bCs/>
          <w:color w:val="1B4F72"/>
          <w:sz w:val="20"/>
          <w:szCs w:val="20"/>
        </w:rPr>
        <w:t xml:space="preserve">🏠 Barrio.uy — Encontrá tu próximo hogar.</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8"/>
        <w:szCs w:val="18"/>
      </w:rPr>
      <w:t xml:space="preserve">Barrio.uy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tabs>
        <w:tab w:val="right" w:pos="9360"/>
      </w:tabs>
      <w:spacing w:after="80"/>
    </w:pPr>
    <w:r>
      <w:rPr>
        <w:rFonts w:ascii="Arial" w:cs="Arial" w:eastAsia="Arial" w:hAnsi="Arial"/>
        <w:b/>
        <w:bCs/>
        <w:color w:val="1B4F72"/>
        <w:sz w:val="18"/>
        <w:szCs w:val="18"/>
      </w:rPr>
      <w:t xml:space="preserve">AUDITORÍA COMPLETA — BARRIO.UY v5.0</w:t>
    </w:r>
    <w:r>
      <w:rPr>
        <w:rFonts w:ascii="Arial" w:cs="Arial" w:eastAsia="Arial" w:hAnsi="Arial"/>
        <w:color w:val="888888"/>
        <w:sz w:val="18"/>
        <w:szCs w:val="18"/>
      </w:rPr>
      <w:t xml:space="preserve">	22 de 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2026-02-22T21:17:05.218Z</dcterms:created>
  <dcterms:modified xsi:type="dcterms:W3CDTF">2026-02-22T21:17:05.219Z</dcterms:modified>
</cp:coreProperties>
</file>

<file path=docProps/custom.xml><?xml version="1.0" encoding="utf-8"?>
<Properties xmlns="http://schemas.openxmlformats.org/officeDocument/2006/custom-properties" xmlns:vt="http://schemas.openxmlformats.org/officeDocument/2006/docPropsVTypes"/>
</file>