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B3A5C"/>
          <w:sz w:val="52"/>
          <w:szCs w:val="52"/>
        </w:rPr>
        <w:t xml:space="preserve">AUDITORÍA TÉCNICA INDEPENDIENTE</w:t>
      </w:r>
    </w:p>
    <w:p>
      <w:pPr>
        <w:spacing w:before="0" w:after="60"/>
        <w:jc w:val="center"/>
      </w:pPr>
      <w:r>
        <w:rPr>
          <w:rFonts w:ascii="Arial" w:cs="Arial" w:eastAsia="Arial" w:hAnsi="Arial"/>
          <w:color w:val="5A6A7A"/>
          <w:sz w:val="30"/>
          <w:szCs w:val="30"/>
        </w:rPr>
        <w:t xml:space="preserve">Revisión Crítica de Arquitectura, Seguridad y Calidad</w:t>
      </w:r>
    </w:p>
    <w:p>
      <w:pPr>
        <w:spacing w:before="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B3A5C" w:val="clear"/>
            <w:tcMar>
              <w:top w:type="dxa" w:w="280"/>
              <w:left w:type="dxa" w:w="400"/>
              <w:bottom w:type="dxa" w:w="280"/>
              <w:right w:type="dxa" w:w="400"/>
            </w:tcMar>
          </w:tcPr>
          <w:p>
            <w:pPr>
              <w:spacing spacing="[object Object]"/>
              <w:jc w:val="center"/>
            </w:pPr>
            <w:r>
              <w:rPr>
                <w:rFonts w:ascii="Arial" w:cs="Arial" w:eastAsia="Arial" w:hAnsi="Arial"/>
                <w:b/>
                <w:bCs/>
                <w:color w:val="FFFFFF"/>
                <w:sz w:val="44"/>
                <w:szCs w:val="44"/>
              </w:rPr>
              <w:t xml:space="preserve">MiBarrio.uy</w:t>
            </w:r>
          </w:p>
          <w:p>
            <w:pPr>
              <w:spacing spacing="[object Object]"/>
              <w:jc w:val="center"/>
            </w:pPr>
            <w:r>
              <w:rPr>
                <w:rFonts w:ascii="Arial" w:cs="Arial" w:eastAsia="Arial" w:hAnsi="Arial"/>
                <w:color w:val="BFD7FF"/>
                <w:sz w:val="24"/>
                <w:szCs w:val="24"/>
              </w:rPr>
              <w:t xml:space="preserve">Plataforma Inmobiliaria + Red Social • v7.0</w:t>
            </w:r>
          </w:p>
        </w:tc>
      </w:tr>
    </w:tbl>
    <w:p>
      <w:pPr>
        <w:spacing w:before="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00"/>
            </w:tcMar>
          </w:tcPr>
          <w:p>
            <w:pPr>
              <w:spacing w:before="0" w:after="60"/>
            </w:pPr>
            <w:r>
              <w:rPr>
                <w:rFonts w:ascii="Arial" w:cs="Arial" w:eastAsia="Arial" w:hAnsi="Arial"/>
                <w:b/>
                <w:bCs/>
                <w:color w:val="5A6A7A"/>
                <w:sz w:val="20"/>
                <w:szCs w:val="20"/>
              </w:rPr>
              <w:t xml:space="preserve">Proyecto:</w:t>
            </w:r>
            <w:r>
              <w:rPr>
                <w:rFonts w:ascii="Arial" w:cs="Arial" w:eastAsia="Arial" w:hAnsi="Arial"/>
                <w:sz w:val="20"/>
                <w:szCs w:val="20"/>
              </w:rPr>
              <w:t xml:space="preserve">  MiBarrio.uy</w:t>
            </w:r>
          </w:p>
          <w:p>
            <w:pPr>
              <w:spacing w:before="0" w:after="60"/>
            </w:pPr>
            <w:r>
              <w:rPr>
                <w:rFonts w:ascii="Arial" w:cs="Arial" w:eastAsia="Arial" w:hAnsi="Arial"/>
                <w:b/>
                <w:bCs/>
                <w:color w:val="5A6A7A"/>
                <w:sz w:val="20"/>
                <w:szCs w:val="20"/>
              </w:rPr>
              <w:t xml:space="preserve">URL:</w:t>
            </w:r>
            <w:r>
              <w:rPr>
                <w:rFonts w:ascii="Arial" w:cs="Arial" w:eastAsia="Arial" w:hAnsi="Arial"/>
                <w:sz w:val="20"/>
                <w:szCs w:val="20"/>
              </w:rPr>
              <w:t xml:space="preserve">  https://mibarrio.uy</w:t>
            </w:r>
          </w:p>
          <w:p>
            <w:pPr>
              <w:spacing w:before="0" w:after="60"/>
            </w:pPr>
            <w:r>
              <w:rPr>
                <w:rFonts w:ascii="Arial" w:cs="Arial" w:eastAsia="Arial" w:hAnsi="Arial"/>
                <w:b/>
                <w:bCs/>
                <w:color w:val="5A6A7A"/>
                <w:sz w:val="20"/>
                <w:szCs w:val="20"/>
              </w:rPr>
              <w:t xml:space="preserve">Versión analizada:</w:t>
            </w:r>
            <w:r>
              <w:rPr>
                <w:rFonts w:ascii="Arial" w:cs="Arial" w:eastAsia="Arial" w:hAnsi="Arial"/>
                <w:sz w:val="20"/>
                <w:szCs w:val="20"/>
              </w:rPr>
              <w:t xml:space="preserve">  v7.0</w:t>
            </w:r>
          </w:p>
          <w:p>
            <w:pPr>
              <w:spacing w:before="0" w:after="60"/>
            </w:pPr>
            <w:r>
              <w:rPr>
                <w:rFonts w:ascii="Arial" w:cs="Arial" w:eastAsia="Arial" w:hAnsi="Arial"/>
                <w:b/>
                <w:bCs/>
                <w:color w:val="5A6A7A"/>
                <w:sz w:val="20"/>
                <w:szCs w:val="20"/>
              </w:rPr>
              <w:t xml:space="preserve">Fecha de auditoría:</w:t>
            </w:r>
            <w:r>
              <w:rPr>
                <w:rFonts w:ascii="Arial" w:cs="Arial" w:eastAsia="Arial" w:hAnsi="Arial"/>
                <w:sz w:val="20"/>
                <w:szCs w:val="20"/>
              </w:rPr>
              <w:t xml:space="preserve">  23 Febrero 2026</w:t>
            </w:r>
          </w:p>
        </w:tc>
        <w:tc>
          <w:tcPr>
            <w:tcW w:type="dxa" w:w="4680"/>
            <w:tcBorders>
              <w:top w:val="none" w:color="FFFFFF" w:sz="0"/>
              <w:left w:val="none" w:color="FFFFFF" w:sz="0"/>
              <w:bottom w:val="none" w:color="FFFFFF" w:sz="0"/>
              <w:right w:val="none" w:color="FFFFFF" w:sz="0"/>
            </w:tcBorders>
            <w:tcMar>
              <w:top w:type="dxa" w:w="80"/>
              <w:left w:type="dxa" w:w="100"/>
              <w:bottom w:type="dxa" w:w="80"/>
              <w:right w:type="dxa" w:w="0"/>
            </w:tcMar>
          </w:tcPr>
          <w:p>
            <w:pPr>
              <w:spacing w:before="0" w:after="60"/>
            </w:pPr>
            <w:r>
              <w:rPr>
                <w:rFonts w:ascii="Arial" w:cs="Arial" w:eastAsia="Arial" w:hAnsi="Arial"/>
                <w:b/>
                <w:bCs/>
                <w:color w:val="5A6A7A"/>
                <w:sz w:val="20"/>
                <w:szCs w:val="20"/>
              </w:rPr>
              <w:t xml:space="preserve">Auditor:</w:t>
            </w:r>
            <w:r>
              <w:rPr>
                <w:rFonts w:ascii="Arial" w:cs="Arial" w:eastAsia="Arial" w:hAnsi="Arial"/>
                <w:sz w:val="20"/>
                <w:szCs w:val="20"/>
              </w:rPr>
              <w:t xml:space="preserve">  Claude (Anthropic)</w:t>
            </w:r>
          </w:p>
          <w:p>
            <w:pPr>
              <w:spacing w:before="0" w:after="60"/>
            </w:pPr>
            <w:r>
              <w:rPr>
                <w:rFonts w:ascii="Arial" w:cs="Arial" w:eastAsia="Arial" w:hAnsi="Arial"/>
                <w:b/>
                <w:bCs/>
                <w:color w:val="5A6A7A"/>
                <w:sz w:val="20"/>
                <w:szCs w:val="20"/>
              </w:rPr>
              <w:t xml:space="preserve">Rol:</w:t>
            </w:r>
            <w:r>
              <w:rPr>
                <w:rFonts w:ascii="Arial" w:cs="Arial" w:eastAsia="Arial" w:hAnsi="Arial"/>
                <w:sz w:val="20"/>
                <w:szCs w:val="20"/>
              </w:rPr>
              <w:t xml:space="preserve">  Tech Lead + Security Reviewer</w:t>
            </w:r>
          </w:p>
          <w:p>
            <w:pPr>
              <w:spacing w:before="0" w:after="60"/>
            </w:pPr>
            <w:r>
              <w:rPr>
                <w:rFonts w:ascii="Arial" w:cs="Arial" w:eastAsia="Arial" w:hAnsi="Arial"/>
                <w:b/>
                <w:bCs/>
                <w:color w:val="5A6A7A"/>
                <w:sz w:val="20"/>
                <w:szCs w:val="20"/>
              </w:rPr>
              <w:t xml:space="preserve">Metodología:</w:t>
            </w:r>
            <w:r>
              <w:rPr>
                <w:rFonts w:ascii="Arial" w:cs="Arial" w:eastAsia="Arial" w:hAnsi="Arial"/>
                <w:sz w:val="20"/>
                <w:szCs w:val="20"/>
              </w:rPr>
              <w:t xml:space="preserve">  Análisis estático + Review documental</w:t>
            </w:r>
          </w:p>
          <w:p>
            <w:pPr>
              <w:spacing w:before="0" w:after="60"/>
            </w:pPr>
            <w:r>
              <w:rPr>
                <w:rFonts w:ascii="Arial" w:cs="Arial" w:eastAsia="Arial" w:hAnsi="Arial"/>
                <w:b/>
                <w:bCs/>
                <w:color w:val="5A6A7A"/>
                <w:sz w:val="20"/>
                <w:szCs w:val="20"/>
              </w:rPr>
              <w:t xml:space="preserve">Clasificación:</w:t>
            </w:r>
            <w:r>
              <w:rPr>
                <w:rFonts w:ascii="Arial" w:cs="Arial" w:eastAsia="Arial" w:hAnsi="Arial"/>
                <w:sz w:val="20"/>
                <w:szCs w:val="20"/>
              </w:rPr>
              <w:t xml:space="preserve">  INDEPENDIENTE (no autodiagnóstico)</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FCFE7" w:sz="1"/>
              <w:left w:val="single" w:color="BFCFE7" w:sz="1"/>
              <w:bottom w:val="single" w:color="BFCFE7" w:sz="1"/>
              <w:right w:val="single" w:color="BFCFE7" w:sz="1"/>
            </w:tcBorders>
            <w:shd w:fill="FFFFFF" w:val="clear"/>
            <w:tcMar>
              <w:top w:type="dxa" w:w="100"/>
              <w:left w:type="dxa" w:w="140"/>
              <w:bottom w:type="dxa" w:w="100"/>
              <w:right w:type="dxa" w:w="140"/>
            </w:tcMar>
            <w:vAlign w:val="center"/>
          </w:tcPr>
          <w:p>
            <w:pPr>
              <w:spacing w:before="0" w:after="40"/>
              <w:jc w:val="center"/>
            </w:pPr>
            <w:r>
              <w:rPr>
                <w:rFonts w:ascii="Arial" w:cs="Arial" w:eastAsia="Arial" w:hAnsi="Arial"/>
                <w:b/>
                <w:bCs/>
                <w:color w:val="1A1A2E"/>
                <w:sz w:val="18"/>
                <w:szCs w:val="18"/>
              </w:rPr>
              <w:t xml:space="preserve">Score Actual
(autodiagnóstico)</w:t>
            </w:r>
          </w:p>
          <w:p>
            <w:pPr>
              <w:jc w:val="center"/>
            </w:pPr>
            <w:r>
              <w:rPr>
                <w:rFonts w:ascii="Arial" w:cs="Arial" w:eastAsia="Arial" w:hAnsi="Arial"/>
                <w:b/>
                <w:bCs/>
                <w:color w:val="5A6A7A"/>
                <w:sz w:val="32"/>
                <w:szCs w:val="32"/>
              </w:rPr>
              <w:t xml:space="preserve">9.8 / 10</w:t>
            </w:r>
          </w:p>
        </w:tc>
        <w:tc>
          <w:tcPr>
            <w:tcW w:type="dxa" w:w="1872"/>
            <w:tcBorders>
              <w:top w:val="single" w:color="BFCFE7" w:sz="1"/>
              <w:left w:val="single" w:color="BFCFE7" w:sz="1"/>
              <w:bottom w:val="single" w:color="BFCFE7" w:sz="1"/>
              <w:right w:val="single" w:color="BFCFE7" w:sz="1"/>
            </w:tcBorders>
            <w:shd w:fill="FFFFFF" w:val="clear"/>
            <w:tcMar>
              <w:top w:type="dxa" w:w="100"/>
              <w:left w:type="dxa" w:w="140"/>
              <w:bottom w:type="dxa" w:w="100"/>
              <w:right w:type="dxa" w:w="140"/>
            </w:tcMar>
            <w:vAlign w:val="center"/>
          </w:tcPr>
          <w:p>
            <w:pPr>
              <w:spacing w:before="0" w:after="40"/>
              <w:jc w:val="center"/>
            </w:pPr>
            <w:r>
              <w:rPr>
                <w:rFonts w:ascii="Arial" w:cs="Arial" w:eastAsia="Arial" w:hAnsi="Arial"/>
                <w:b/>
                <w:bCs/>
                <w:color w:val="1A1A2E"/>
                <w:sz w:val="18"/>
                <w:szCs w:val="18"/>
              </w:rPr>
              <w:t xml:space="preserve">Score Auditor
(independiente)</w:t>
            </w:r>
          </w:p>
          <w:p>
            <w:pPr>
              <w:jc w:val="center"/>
            </w:pPr>
            <w:r>
              <w:rPr>
                <w:rFonts w:ascii="Arial" w:cs="Arial" w:eastAsia="Arial" w:hAnsi="Arial"/>
                <w:b/>
                <w:bCs/>
                <w:color w:val="E67E22"/>
                <w:sz w:val="32"/>
                <w:szCs w:val="32"/>
              </w:rPr>
              <w:t xml:space="preserve">8.1 / 10</w:t>
            </w:r>
          </w:p>
        </w:tc>
        <w:tc>
          <w:tcPr>
            <w:tcW w:type="dxa" w:w="1872"/>
            <w:tcBorders>
              <w:top w:val="single" w:color="BFCFE7" w:sz="1"/>
              <w:left w:val="single" w:color="BFCFE7" w:sz="1"/>
              <w:bottom w:val="single" w:color="BFCFE7" w:sz="1"/>
              <w:right w:val="single" w:color="BFCFE7" w:sz="1"/>
            </w:tcBorders>
            <w:shd w:fill="FFFFFF" w:val="clear"/>
            <w:tcMar>
              <w:top w:type="dxa" w:w="100"/>
              <w:left w:type="dxa" w:w="140"/>
              <w:bottom w:type="dxa" w:w="100"/>
              <w:right w:type="dxa" w:w="140"/>
            </w:tcMar>
            <w:vAlign w:val="center"/>
          </w:tcPr>
          <w:p>
            <w:pPr>
              <w:spacing w:before="0" w:after="40"/>
              <w:jc w:val="center"/>
            </w:pPr>
            <w:r>
              <w:rPr>
                <w:rFonts w:ascii="Arial" w:cs="Arial" w:eastAsia="Arial" w:hAnsi="Arial"/>
                <w:b/>
                <w:bCs/>
                <w:color w:val="1A1A2E"/>
                <w:sz w:val="18"/>
                <w:szCs w:val="18"/>
              </w:rPr>
              <w:t xml:space="preserve">Testing</w:t>
            </w:r>
          </w:p>
          <w:p>
            <w:pPr>
              <w:jc w:val="center"/>
            </w:pPr>
            <w:r>
              <w:rPr>
                <w:rFonts w:ascii="Arial" w:cs="Arial" w:eastAsia="Arial" w:hAnsi="Arial"/>
                <w:b/>
                <w:bCs/>
                <w:color w:val="C0392B"/>
                <w:sz w:val="32"/>
                <w:szCs w:val="32"/>
              </w:rPr>
              <w:t xml:space="preserve">0 / 10</w:t>
            </w:r>
          </w:p>
        </w:tc>
        <w:tc>
          <w:tcPr>
            <w:tcW w:type="dxa" w:w="1872"/>
            <w:tcBorders>
              <w:top w:val="single" w:color="BFCFE7" w:sz="1"/>
              <w:left w:val="single" w:color="BFCFE7" w:sz="1"/>
              <w:bottom w:val="single" w:color="BFCFE7" w:sz="1"/>
              <w:right w:val="single" w:color="BFCFE7" w:sz="1"/>
            </w:tcBorders>
            <w:shd w:fill="FFFFFF" w:val="clear"/>
            <w:tcMar>
              <w:top w:type="dxa" w:w="100"/>
              <w:left w:type="dxa" w:w="140"/>
              <w:bottom w:type="dxa" w:w="100"/>
              <w:right w:type="dxa" w:w="140"/>
            </w:tcMar>
            <w:vAlign w:val="center"/>
          </w:tcPr>
          <w:p>
            <w:pPr>
              <w:spacing w:before="0" w:after="40"/>
              <w:jc w:val="center"/>
            </w:pPr>
            <w:r>
              <w:rPr>
                <w:rFonts w:ascii="Arial" w:cs="Arial" w:eastAsia="Arial" w:hAnsi="Arial"/>
                <w:b/>
                <w:bCs/>
                <w:color w:val="1A1A2E"/>
                <w:sz w:val="18"/>
                <w:szCs w:val="18"/>
              </w:rPr>
              <w:t xml:space="preserve">Riesgos
Críticos</w:t>
            </w:r>
          </w:p>
          <w:p>
            <w:pPr>
              <w:jc w:val="center"/>
            </w:pPr>
            <w:r>
              <w:rPr>
                <w:rFonts w:ascii="Arial" w:cs="Arial" w:eastAsia="Arial" w:hAnsi="Arial"/>
                <w:b/>
                <w:bCs/>
                <w:color w:val="C0392B"/>
                <w:sz w:val="32"/>
                <w:szCs w:val="32"/>
              </w:rPr>
              <w:t xml:space="preserve">4</w:t>
            </w:r>
          </w:p>
        </w:tc>
        <w:tc>
          <w:tcPr>
            <w:tcW w:type="dxa" w:w="1872"/>
            <w:tcBorders>
              <w:top w:val="single" w:color="BFCFE7" w:sz="1"/>
              <w:left w:val="single" w:color="BFCFE7" w:sz="1"/>
              <w:bottom w:val="single" w:color="BFCFE7" w:sz="1"/>
              <w:right w:val="single" w:color="BFCFE7" w:sz="1"/>
            </w:tcBorders>
            <w:shd w:fill="FFFFFF" w:val="clear"/>
            <w:tcMar>
              <w:top w:type="dxa" w:w="100"/>
              <w:left w:type="dxa" w:w="140"/>
              <w:bottom w:type="dxa" w:w="100"/>
              <w:right w:type="dxa" w:w="140"/>
            </w:tcMar>
            <w:vAlign w:val="center"/>
          </w:tcPr>
          <w:p>
            <w:pPr>
              <w:spacing w:before="0" w:after="40"/>
              <w:jc w:val="center"/>
            </w:pPr>
            <w:r>
              <w:rPr>
                <w:rFonts w:ascii="Arial" w:cs="Arial" w:eastAsia="Arial" w:hAnsi="Arial"/>
                <w:b/>
                <w:bCs/>
                <w:color w:val="1A1A2E"/>
                <w:sz w:val="18"/>
                <w:szCs w:val="18"/>
              </w:rPr>
              <w:t xml:space="preserve">Estado
General</w:t>
            </w:r>
          </w:p>
          <w:p>
            <w:pPr>
              <w:jc w:val="center"/>
            </w:pPr>
            <w:r>
              <w:rPr>
                <w:rFonts w:ascii="Arial" w:cs="Arial" w:eastAsia="Arial" w:hAnsi="Arial"/>
                <w:b/>
                <w:bCs/>
                <w:color w:val="E67E22"/>
                <w:sz w:val="32"/>
                <w:szCs w:val="32"/>
              </w:rPr>
              <w:t xml:space="preserve">BETA</w:t>
            </w:r>
          </w:p>
        </w:tc>
      </w:tr>
    </w:tbl>
    <w:p>
      <w:pPr>
        <w:spacing w:before="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thick" w:color="E67E22" w:sz="12"/>
              <w:bottom w:val="single" w:color="E67E22" w:sz="1"/>
              <w:right w:val="single" w:color="E67E22" w:sz="1"/>
            </w:tcBorders>
            <w:shd w:fill="EBF2FA" w:val="clear"/>
            <w:tcMar>
              <w:top w:type="dxa" w:w="120"/>
              <w:left w:type="dxa" w:w="200"/>
              <w:bottom w:type="dxa" w:w="120"/>
              <w:right w:type="dxa" w:w="200"/>
            </w:tcMar>
          </w:tcPr>
          <w:p>
            <w:pPr>
              <w:spacing w:before="0" w:after="0"/>
            </w:pPr>
            <w:r>
              <w:rPr>
                <w:rFonts w:ascii="Arial" w:cs="Arial" w:eastAsia="Arial" w:hAnsi="Arial"/>
                <w:sz w:val="22"/>
                <w:szCs w:val="22"/>
              </w:rPr>
              <w:t xml:space="preserve">⚠️  ADVERTENCIA: Esta auditoría difiere materialmente del autodiagnóstico previo (9.8/10). El score real es 8.1/10. La diferencia no indica mal trabajo — indica que la documentación precedente era optimista en varios ejes clave que se detallan en este informe.</w:t>
            </w:r>
          </w:p>
        </w:tc>
      </w:tr>
    </w:tbl>
    <w:p>
      <w:r>
        <w:br w:type="page"/>
      </w:r>
    </w:p>
    <w:p>
      <w:pPr>
        <w:pStyle w:val="Heading1"/>
        <w:pBdr>
          <w:bottom w:val="single" w:color="2E75B6" w:sz="8" w:space="4"/>
        </w:pBdr>
        <w:spacing w:before="360" w:after="160"/>
      </w:pPr>
      <w:r>
        <w:rPr>
          <w:rFonts w:ascii="Arial" w:cs="Arial" w:eastAsia="Arial" w:hAnsi="Arial"/>
          <w:b/>
          <w:bCs/>
          <w:color w:val="1B3A5C"/>
          <w:sz w:val="32"/>
          <w:szCs w:val="32"/>
        </w:rPr>
        <w:t xml:space="preserve">1. Resumen Ejecutivo</w:t>
      </w:r>
    </w:p>
    <w:p>
      <w:pPr>
        <w:spacing w:before="0" w:after="160"/>
      </w:pPr>
      <w:r>
        <w:rPr>
          <w:rFonts w:ascii="Arial" w:cs="Arial" w:eastAsia="Arial" w:hAnsi="Arial"/>
          <w:sz w:val="22"/>
          <w:szCs w:val="22"/>
        </w:rPr>
        <w:t xml:space="preserve">MiBarrio.uy v7.0 es un proyecto inmobiliario ambicioso y bien concebido, construido sobre un stack moderno (Next.js, Firebase, Algolia, Tailwind CSS 4) con un ritmo de desarrollo muy alto para un equipo unipersonal. Sin embargo, el autodiagnóstico que acompaña el código presenta optimismo sistemático que puede generar falsas certezas antes del lanzamiento a producción real con usuarios finales.</w:t>
      </w:r>
    </w:p>
    <w:p>
      <w:pPr>
        <w:spacing w:before="0" w:after="200"/>
      </w:pPr>
      <w:r>
        <w:rPr>
          <w:rFonts w:ascii="Arial" w:cs="Arial" w:eastAsia="Arial" w:hAnsi="Arial"/>
          <w:sz w:val="22"/>
          <w:szCs w:val="22"/>
        </w:rPr>
        <w:t xml:space="preserve">Esta auditoría independiente identifica cuatro hallazgos críticos y ocho hallazgos de alta prioridad que deben resolverse antes o inmediatamente después del go-live. Los puntos fuertes del proyecto son genuinos y merecen reconocimiento; los gaps, sin embargo, representan riesgos reales de producción.</w:t>
      </w:r>
    </w:p>
    <w:p>
      <w:pPr>
        <w:pStyle w:val="Heading2"/>
        <w:spacing w:before="280" w:after="120"/>
      </w:pPr>
      <w:r>
        <w:rPr>
          <w:rFonts w:ascii="Arial" w:cs="Arial" w:eastAsia="Arial" w:hAnsi="Arial"/>
          <w:b/>
          <w:bCs/>
          <w:color w:val="2E75B6"/>
          <w:sz w:val="26"/>
          <w:szCs w:val="26"/>
        </w:rPr>
        <w:t xml:space="preserve">1.1 Hallazgos Clave por Dimensión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200"/>
        <w:gridCol w:w="900"/>
        <w:gridCol w:w="3360"/>
      </w:tblGrid>
      <w:tr>
        <w:trPr>
          <w:tblHeader/>
        </w:trPr>
        <w:tc>
          <w:tcPr>
            <w:tcW w:type="dxa" w:w="28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Dimensión</w:t>
            </w:r>
          </w:p>
        </w:tc>
        <w:tc>
          <w:tcPr>
            <w:tcW w:type="dxa" w:w="11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 Auto</w:t>
            </w:r>
          </w:p>
        </w:tc>
        <w:tc>
          <w:tcPr>
            <w:tcW w:type="dxa" w:w="12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 Auditor</w:t>
            </w:r>
          </w:p>
        </w:tc>
        <w:tc>
          <w:tcPr>
            <w:tcW w:type="dxa" w:w="9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Brecha</w:t>
            </w:r>
          </w:p>
        </w:tc>
        <w:tc>
          <w:tcPr>
            <w:tcW w:type="dxa" w:w="336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Veredicto</w:t>
            </w:r>
          </w:p>
        </w:tc>
      </w:tr>
      <w:tr>
        <w:tc>
          <w:tcPr>
            <w:tcW w:type="dxa" w:w="2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Core Features</w:t>
            </w:r>
          </w:p>
        </w:tc>
        <w:tc>
          <w:tcPr>
            <w:tcW w:type="dxa" w:w="11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10/10</w:t>
            </w:r>
          </w:p>
        </w:tc>
        <w:tc>
          <w:tcPr>
            <w:tcW w:type="dxa" w:w="12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9.0/10</w:t>
            </w:r>
          </w:p>
        </w:tc>
        <w:tc>
          <w:tcPr>
            <w:tcW w:type="dxa" w:w="9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−1.0</w:t>
            </w:r>
          </w:p>
        </w:tc>
        <w:tc>
          <w:tcPr>
            <w:tcW w:type="dxa" w:w="33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SÓLIDO — funcionalidades bien implementadas</w:t>
            </w:r>
          </w:p>
        </w:tc>
      </w:tr>
      <w:tr>
        <w:tc>
          <w:tcPr>
            <w:tcW w:type="dxa" w:w="2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Seguridad</w:t>
            </w:r>
          </w:p>
        </w:tc>
        <w:tc>
          <w:tcPr>
            <w:tcW w:type="dxa" w:w="11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10/10</w:t>
            </w:r>
          </w:p>
        </w:tc>
        <w:tc>
          <w:tcPr>
            <w:tcW w:type="dxa" w:w="12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8.5/10</w:t>
            </w:r>
          </w:p>
        </w:tc>
        <w:tc>
          <w:tcPr>
            <w:tcW w:type="dxa" w:w="9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−1.5</w:t>
            </w:r>
          </w:p>
        </w:tc>
        <w:tc>
          <w:tcPr>
            <w:tcW w:type="dxa" w:w="33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BUENO pero con gaps en Feed (sin moderación)</w:t>
            </w:r>
          </w:p>
        </w:tc>
      </w:tr>
      <w:tr>
        <w:tc>
          <w:tcPr>
            <w:tcW w:type="dxa" w:w="2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Performance</w:t>
            </w:r>
          </w:p>
        </w:tc>
        <w:tc>
          <w:tcPr>
            <w:tcW w:type="dxa" w:w="11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9.5/10</w:t>
            </w:r>
          </w:p>
        </w:tc>
        <w:tc>
          <w:tcPr>
            <w:tcW w:type="dxa" w:w="12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7.5/10</w:t>
            </w:r>
          </w:p>
        </w:tc>
        <w:tc>
          <w:tcPr>
            <w:tcW w:type="dxa" w:w="9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−2.0</w:t>
            </w:r>
          </w:p>
        </w:tc>
        <w:tc>
          <w:tcPr>
            <w:tcW w:type="dxa" w:w="33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ISR no implementado, Sentry al 100% tracing = costo</w:t>
            </w:r>
          </w:p>
        </w:tc>
      </w:tr>
      <w:tr>
        <w:tc>
          <w:tcPr>
            <w:tcW w:type="dxa" w:w="2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SEO</w:t>
            </w:r>
          </w:p>
        </w:tc>
        <w:tc>
          <w:tcPr>
            <w:tcW w:type="dxa" w:w="11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9.8/10</w:t>
            </w:r>
          </w:p>
        </w:tc>
        <w:tc>
          <w:tcPr>
            <w:tcW w:type="dxa" w:w="12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8.5/10</w:t>
            </w:r>
          </w:p>
        </w:tc>
        <w:tc>
          <w:tcPr>
            <w:tcW w:type="dxa" w:w="9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−1.3</w:t>
            </w:r>
          </w:p>
        </w:tc>
        <w:tc>
          <w:tcPr>
            <w:tcW w:type="dxa" w:w="33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Bueno, canonicals y breadcrumbs pendientes</w:t>
            </w:r>
          </w:p>
        </w:tc>
      </w:tr>
      <w:tr>
        <w:tc>
          <w:tcPr>
            <w:tcW w:type="dxa" w:w="2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PWA</w:t>
            </w:r>
          </w:p>
        </w:tc>
        <w:tc>
          <w:tcPr>
            <w:tcW w:type="dxa" w:w="11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8.5/10</w:t>
            </w:r>
          </w:p>
        </w:tc>
        <w:tc>
          <w:tcPr>
            <w:tcW w:type="dxa" w:w="12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7.0/10</w:t>
            </w:r>
          </w:p>
        </w:tc>
        <w:tc>
          <w:tcPr>
            <w:tcW w:type="dxa" w:w="9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−1.5</w:t>
            </w:r>
          </w:p>
        </w:tc>
        <w:tc>
          <w:tcPr>
            <w:tcW w:type="dxa" w:w="33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Sin service worker = no es verdadera PWA offline</w:t>
            </w:r>
          </w:p>
        </w:tc>
      </w:tr>
      <w:tr>
        <w:tc>
          <w:tcPr>
            <w:tcW w:type="dxa" w:w="2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Monitoreo</w:t>
            </w:r>
          </w:p>
        </w:tc>
        <w:tc>
          <w:tcPr>
            <w:tcW w:type="dxa" w:w="11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10/10</w:t>
            </w:r>
          </w:p>
        </w:tc>
        <w:tc>
          <w:tcPr>
            <w:tcW w:type="dxa" w:w="12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8.0/10</w:t>
            </w:r>
          </w:p>
        </w:tc>
        <w:tc>
          <w:tcPr>
            <w:tcW w:type="dxa" w:w="9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−2.0</w:t>
            </w:r>
          </w:p>
        </w:tc>
        <w:tc>
          <w:tcPr>
            <w:tcW w:type="dxa" w:w="33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Sentry 100% sample rate en prod es insostenible</w:t>
            </w:r>
          </w:p>
        </w:tc>
      </w:tr>
      <w:tr>
        <w:tc>
          <w:tcPr>
            <w:tcW w:type="dxa" w:w="2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Accesibilidad</w:t>
            </w:r>
          </w:p>
        </w:tc>
        <w:tc>
          <w:tcPr>
            <w:tcW w:type="dxa" w:w="11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9.0/10</w:t>
            </w:r>
          </w:p>
        </w:tc>
        <w:tc>
          <w:tcPr>
            <w:tcW w:type="dxa" w:w="12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7.5/10</w:t>
            </w:r>
          </w:p>
        </w:tc>
        <w:tc>
          <w:tcPr>
            <w:tcW w:type="dxa" w:w="9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−1.5</w:t>
            </w:r>
          </w:p>
        </w:tc>
        <w:tc>
          <w:tcPr>
            <w:tcW w:type="dxa" w:w="33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Sin testing ARIA real, sólo declarado</w:t>
            </w:r>
          </w:p>
        </w:tc>
      </w:tr>
      <w:tr>
        <w:tc>
          <w:tcPr>
            <w:tcW w:type="dxa" w:w="2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Testing</w:t>
            </w:r>
          </w:p>
        </w:tc>
        <w:tc>
          <w:tcPr>
            <w:tcW w:type="dxa" w:w="11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0/10</w:t>
            </w:r>
          </w:p>
        </w:tc>
        <w:tc>
          <w:tcPr>
            <w:tcW w:type="dxa" w:w="12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0/10</w:t>
            </w:r>
          </w:p>
        </w:tc>
        <w:tc>
          <w:tcPr>
            <w:tcW w:type="dxa" w:w="9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w:t>
            </w:r>
          </w:p>
        </w:tc>
        <w:tc>
          <w:tcPr>
            <w:tcW w:type="dxa" w:w="33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CRÍTICO — cero cobertura en app de producción</w:t>
            </w:r>
          </w:p>
        </w:tc>
      </w:tr>
      <w:tr>
        <w:tc>
          <w:tcPr>
            <w:tcW w:type="dxa" w:w="2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Consistencia Stack</w:t>
            </w:r>
          </w:p>
        </w:tc>
        <w:tc>
          <w:tcPr>
            <w:tcW w:type="dxa" w:w="11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N/A</w:t>
            </w:r>
          </w:p>
        </w:tc>
        <w:tc>
          <w:tcPr>
            <w:tcW w:type="dxa" w:w="12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6.0/10</w:t>
            </w:r>
          </w:p>
        </w:tc>
        <w:tc>
          <w:tcPr>
            <w:tcW w:type="dxa" w:w="9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N/A</w:t>
            </w:r>
          </w:p>
        </w:tc>
        <w:tc>
          <w:tcPr>
            <w:tcW w:type="dxa" w:w="33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Versiones sospechosas, Prisma sin uso real</w:t>
            </w:r>
          </w:p>
        </w:tc>
      </w:tr>
      <w:tr>
        <w:tc>
          <w:tcPr>
            <w:tcW w:type="dxa" w:w="2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Deuda Técnica</w:t>
            </w:r>
          </w:p>
        </w:tc>
        <w:tc>
          <w:tcPr>
            <w:tcW w:type="dxa" w:w="11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N/A</w:t>
            </w:r>
          </w:p>
        </w:tc>
        <w:tc>
          <w:tcPr>
            <w:tcW w:type="dxa" w:w="12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7.0/10</w:t>
            </w:r>
          </w:p>
        </w:tc>
        <w:tc>
          <w:tcPr>
            <w:tcW w:type="dxa" w:w="9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N/A</w:t>
            </w:r>
          </w:p>
        </w:tc>
        <w:tc>
          <w:tcPr>
            <w:tcW w:type="dxa" w:w="33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Solo 3 custom hooks, 2 API routes para 38 rutas</w:t>
            </w:r>
          </w:p>
        </w:tc>
      </w:tr>
    </w:tbl>
    <w:p>
      <w:pPr>
        <w:spacing w:before="0" w:after="12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1.2 Veredicto General</w:t>
      </w:r>
    </w:p>
    <w:p>
      <w:r>
        <w:rPr>
          <w:rFonts w:ascii="Arial" w:cs="Arial" w:eastAsia="Arial" w:hAnsi="Arial"/>
          <w:sz w:val="22"/>
          <w:szCs w:val="22"/>
        </w:rPr>
        <w:t xml:space="preserve">El proyecto está en estado </w:t>
      </w:r>
      <w:r>
        <w:rPr>
          <w:rFonts w:ascii="Arial" w:cs="Arial" w:eastAsia="Arial" w:hAnsi="Arial"/>
          <w:b/>
          <w:bCs/>
          <w:sz w:val="22"/>
          <w:szCs w:val="22"/>
        </w:rPr>
        <w:t xml:space="preserve">BETA AVANZADO</w:t>
      </w:r>
      <w:r>
        <w:rPr>
          <w:rFonts w:ascii="Arial" w:cs="Arial" w:eastAsia="Arial" w:hAnsi="Arial"/>
          <w:sz w:val="22"/>
          <w:szCs w:val="22"/>
        </w:rPr>
        <w:t xml:space="preserve">, no en estado </w:t>
      </w:r>
      <w:r>
        <w:rPr>
          <w:rFonts w:ascii="Arial" w:cs="Arial" w:eastAsia="Arial" w:hAnsi="Arial"/>
          <w:b/>
          <w:bCs/>
          <w:sz w:val="22"/>
          <w:szCs w:val="22"/>
        </w:rPr>
        <w:t xml:space="preserve">Production-Ready</w:t>
      </w:r>
      <w:r>
        <w:rPr>
          <w:rFonts w:ascii="Arial" w:cs="Arial" w:eastAsia="Arial" w:hAnsi="Arial"/>
          <w:sz w:val="22"/>
          <w:szCs w:val="22"/>
        </w:rPr>
        <w:t xml:space="preserve">. La diferencia es importante: puede lanzarse para beta con agentes reales, pero requiere trabajo adicional antes de escalar a usuarios no técnicos y monetización. El roadmap propuesto (FASE 1 beta) es apropiado y bien pensado.</w:t>
      </w:r>
    </w:p>
    <w:p>
      <w:r>
        <w:br w:type="page"/>
      </w:r>
    </w:p>
    <w:p>
      <w:pPr>
        <w:pStyle w:val="Heading1"/>
        <w:pBdr>
          <w:bottom w:val="single" w:color="2E75B6" w:sz="8" w:space="4"/>
        </w:pBdr>
        <w:spacing w:before="360" w:after="160"/>
      </w:pPr>
      <w:r>
        <w:rPr>
          <w:rFonts w:ascii="Arial" w:cs="Arial" w:eastAsia="Arial" w:hAnsi="Arial"/>
          <w:b/>
          <w:bCs/>
          <w:color w:val="1B3A5C"/>
          <w:sz w:val="32"/>
          <w:szCs w:val="32"/>
        </w:rPr>
        <w:t xml:space="preserve">2. Hallazgos Críticos (Bloqueo de Producción)</w:t>
      </w:r>
    </w:p>
    <w:p>
      <w:pPr>
        <w:spacing w:before="0" w:after="200"/>
      </w:pPr>
      <w:r>
        <w:rPr>
          <w:rFonts w:ascii="Arial" w:cs="Arial" w:eastAsia="Arial" w:hAnsi="Arial"/>
          <w:sz w:val="22"/>
          <w:szCs w:val="22"/>
        </w:rPr>
        <w:t xml:space="preserve">Los siguientes hallazgos representan riesgos que pueden causar fallos en producción, pérdida de datos, o problemas legales. Deben resolverse antes del go-live a usuarios finales no supervisados.</w:t>
      </w:r>
    </w:p>
    <w:p>
      <w:pPr>
        <w:pStyle w:val="Heading2"/>
        <w:spacing w:before="280" w:after="120"/>
      </w:pPr>
      <w:r>
        <w:rPr>
          <w:rFonts w:ascii="Arial" w:cs="Arial" w:eastAsia="Arial" w:hAnsi="Arial"/>
          <w:b/>
          <w:bCs/>
          <w:color w:val="2E75B6"/>
          <w:sz w:val="26"/>
          <w:szCs w:val="26"/>
        </w:rPr>
        <w:t xml:space="preserve">CRÍTICO-1: Testing en 0% — Riesgo de Regresiones Silenciosas</w:t>
      </w:r>
    </w:p>
    <w:p>
      <w:pPr>
        <w:spacing w:before="0" w:after="100"/>
      </w:pPr>
      <w:r>
        <w:rPr>
          <w:rFonts w:ascii="Arial" w:cs="Arial" w:eastAsia="Arial" w:hAnsi="Arial"/>
          <w:sz w:val="22"/>
          <w:szCs w:val="22"/>
        </w:rPr>
        <w:t xml:space="preserve">El proyecto tiene cero tests automatizados en cualquier nivel (unit, integration, E2E). Esto no es un gap menor: con 38 rutas, 120+ archivos, 5 contextos de React y lógica de negocio crítica (publicación de propiedades, gestión de leads, auth, pagos futuros), cualquier cambio puede romper funcionalidad core sin ningún mecanismo de detección.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thick" w:color="C0392B" w:sz="12"/>
              <w:bottom w:val="single" w:color="C0392B" w:sz="1"/>
              <w:right w:val="single" w:color="C0392B" w:sz="1"/>
            </w:tcBorders>
            <w:shd w:fill="EBF2FA" w:val="clear"/>
            <w:tcMar>
              <w:top w:type="dxa" w:w="120"/>
              <w:left w:type="dxa" w:w="200"/>
              <w:bottom w:type="dxa" w:w="120"/>
              <w:right w:type="dxa" w:w="200"/>
            </w:tcMar>
          </w:tcPr>
          <w:p>
            <w:pPr>
              <w:spacing w:before="0" w:after="0"/>
            </w:pPr>
            <w:r>
              <w:rPr>
                <w:rFonts w:ascii="Arial" w:cs="Arial" w:eastAsia="Arial" w:hAnsi="Arial"/>
                <w:sz w:val="22"/>
                <w:szCs w:val="22"/>
              </w:rPr>
              <w:t xml:space="preserve">IMPACTO REAL: Un agente publica una propiedad → un refactor de PropertyCard rompe la visualización → el agente llama para quejarse → se investiga manualmente → se descubre el bug. Sin CI con tests, este ciclo se repite indefinidamente y destruye la confianza del early adopter.</w:t>
            </w:r>
          </w:p>
        </w:tc>
      </w:tr>
    </w:tbl>
    <w:p>
      <w:pPr>
        <w:spacing w:before="0" w:after="80"/>
      </w:pPr>
      <w:r>
        <w:rPr>
          <w:rFonts w:ascii="Arial" w:cs="Arial" w:eastAsia="Arial" w:hAnsi="Arial"/>
          <w:sz w:val="22"/>
          <w:szCs w:val="22"/>
        </w:rPr>
        <w:t xml:space="preserve"/>
      </w:r>
    </w:p>
    <w:p>
      <w:pPr>
        <w:spacing w:before="0" w:after="80"/>
      </w:pPr>
      <w:r>
        <w:rPr>
          <w:rFonts w:ascii="Arial" w:cs="Arial" w:eastAsia="Arial" w:hAnsi="Arial"/>
          <w:b/>
          <w:bCs/>
          <w:sz w:val="22"/>
          <w:szCs w:val="22"/>
        </w:rPr>
        <w:t xml:space="preserve">Flujos críticos sin cobertura:</w:t>
      </w:r>
      <w:r>
        <w:rPr>
          <w:rFonts w:ascii="Arial" w:cs="Arial" w:eastAsia="Arial" w:hAnsi="Arial"/>
          <w:sz w:val="22"/>
          <w:szCs w:val="22"/>
        </w:rPr>
        <w:t xml:space="preserve"> (1) Publicación de propiedad (wizard 4 pasos), (2) Envío y recepción de leads, (3) Autenticación Firebase, (4) Sincronización Algolia tras alta/baja de propiedad, (5) Feed: creación y ranking de posts.</w:t>
      </w:r>
    </w:p>
    <w:p>
      <w:pPr>
        <w:spacing w:before="0" w:after="80"/>
      </w:pPr>
      <w:r>
        <w:rPr>
          <w:rFonts w:ascii="Arial" w:cs="Arial" w:eastAsia="Arial" w:hAnsi="Arial"/>
          <w:b/>
          <w:bCs/>
          <w:sz w:val="22"/>
          <w:szCs w:val="22"/>
        </w:rPr>
        <w:t xml:space="preserve">Plan de acción mínimo (Semana 1-2):</w:t>
      </w:r>
      <w:r>
        <w:rPr>
          <w:rFonts w:ascii="Arial" w:cs="Arial" w:eastAsia="Arial" w:hAnsi="Arial"/>
          <w:sz w:val="22"/>
          <w:szCs w:val="22"/>
        </w:rPr>
        <w:t xml:space="preserve"> Configurar Vitest + React Testing Library. Implementar 5 tests de smoke: render de PropertyCard, submit del lead form (mock Firebase), renderizado del feed, auth redirect en rutas protegidas, y cálculo de la calculadora hipotecaria. Luego Playwright para E2E del wizard de publicación.</w:t>
      </w:r>
    </w:p>
    <w:p>
      <w:r>
        <w:rPr>
          <w:rFonts w:ascii="Arial" w:cs="Arial" w:eastAsia="Arial" w:hAnsi="Arial"/>
          <w:b/>
          <w:bCs/>
          <w:sz w:val="22"/>
          <w:szCs w:val="22"/>
        </w:rPr>
        <w:t xml:space="preserve">Target inicial:</w:t>
      </w:r>
      <w:r>
        <w:rPr>
          <w:rFonts w:ascii="Arial" w:cs="Arial" w:eastAsia="Arial" w:hAnsi="Arial"/>
          <w:sz w:val="22"/>
          <w:szCs w:val="22"/>
        </w:rPr>
        <w:t xml:space="preserve"> 40% coverage en flujos críticos. No el 60% recomendado en el roadmap (demasiado ambicioso para semana 1), sino un 40% enfocado en los 5 flujos anteriores.</w:t>
      </w:r>
    </w:p>
    <w:p>
      <w:pPr>
        <w:spacing w:before="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CRÍTICO-2: Inconsistencia de Versiones en el Stack</w:t>
      </w:r>
    </w:p>
    <w:p>
      <w:pPr>
        <w:spacing w:before="0" w:after="80"/>
      </w:pPr>
      <w:r>
        <w:rPr>
          <w:rFonts w:ascii="Arial" w:cs="Arial" w:eastAsia="Arial" w:hAnsi="Arial"/>
          <w:sz w:val="22"/>
          <w:szCs w:val="22"/>
        </w:rPr>
        <w:t xml:space="preserve">La documentación reporta versiones que requieren verificación inmediata: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360"/>
        <w:gridCol w:w="2600"/>
      </w:tblGrid>
      <w:tr>
        <w:trPr>
          <w:tblHeader/>
        </w:trPr>
        <w:tc>
          <w:tcPr>
            <w:tcW w:type="dxa" w:w="18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Librería</w:t>
            </w:r>
          </w:p>
        </w:tc>
        <w:tc>
          <w:tcPr>
            <w:tcW w:type="dxa" w:w="16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Versión Reportada</w:t>
            </w:r>
          </w:p>
        </w:tc>
        <w:tc>
          <w:tcPr>
            <w:tcW w:type="dxa" w:w="336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Observación</w:t>
            </w:r>
          </w:p>
        </w:tc>
        <w:tc>
          <w:tcPr>
            <w:tcW w:type="dxa" w:w="26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Acción</w:t>
            </w:r>
          </w:p>
        </w:tc>
      </w:tr>
      <w:tr>
        <w:tc>
          <w:tcPr>
            <w:tcW w:type="dxa" w:w="1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Next.js</w:t>
            </w:r>
          </w:p>
        </w:tc>
        <w:tc>
          <w:tcPr>
            <w:tcW w:type="dxa" w:w="16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16.1.6</w:t>
            </w:r>
          </w:p>
        </w:tc>
        <w:tc>
          <w:tcPr>
            <w:tcW w:type="dxa" w:w="33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Next.js NO tiene versión 16.x (va en 14/15)</w:t>
            </w:r>
          </w:p>
        </w:tc>
        <w:tc>
          <w:tcPr>
            <w:tcW w:type="dxa" w:w="26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Verificar package.json real</w:t>
            </w:r>
          </w:p>
        </w:tc>
      </w:tr>
      <w:tr>
        <w:tc>
          <w:tcPr>
            <w:tcW w:type="dxa" w:w="1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React</w:t>
            </w:r>
          </w:p>
        </w:tc>
        <w:tc>
          <w:tcPr>
            <w:tcW w:type="dxa" w:w="16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19.2.3</w:t>
            </w:r>
          </w:p>
        </w:tc>
        <w:tc>
          <w:tcPr>
            <w:tcW w:type="dxa" w:w="33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React 19 RC fue lanzado, 19.2.3 no está en npm público</w:t>
            </w:r>
          </w:p>
        </w:tc>
        <w:tc>
          <w:tcPr>
            <w:tcW w:type="dxa" w:w="26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Confirmar versión exacta</w:t>
            </w:r>
          </w:p>
        </w:tc>
      </w:tr>
      <w:tr>
        <w:tc>
          <w:tcPr>
            <w:tcW w:type="dxa" w:w="1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Firebase SDK</w:t>
            </w:r>
          </w:p>
        </w:tc>
        <w:tc>
          <w:tcPr>
            <w:tcW w:type="dxa" w:w="16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12.9.0</w:t>
            </w:r>
          </w:p>
        </w:tc>
        <w:tc>
          <w:tcPr>
            <w:tcW w:type="dxa" w:w="33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Firebase JS SDK estaba en ~10.x range en esta fecha</w:t>
            </w:r>
          </w:p>
        </w:tc>
        <w:tc>
          <w:tcPr>
            <w:tcW w:type="dxa" w:w="26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Verificar compatibilidad</w:t>
            </w:r>
          </w:p>
        </w:tc>
      </w:tr>
      <w:tr>
        <w:tc>
          <w:tcPr>
            <w:tcW w:type="dxa" w:w="1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Framer Motion</w:t>
            </w:r>
          </w:p>
        </w:tc>
        <w:tc>
          <w:tcPr>
            <w:tcW w:type="dxa" w:w="16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12.34.0</w:t>
            </w:r>
          </w:p>
        </w:tc>
        <w:tc>
          <w:tcPr>
            <w:tcW w:type="dxa" w:w="33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Versión muy alta para la fecha reportada</w:t>
            </w:r>
          </w:p>
        </w:tc>
        <w:tc>
          <w:tcPr>
            <w:tcW w:type="dxa" w:w="26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Confirmar changelog</w:t>
            </w:r>
          </w:p>
        </w:tc>
      </w:tr>
      <w:tr>
        <w:tc>
          <w:tcPr>
            <w:tcW w:type="dxa" w:w="1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Sentry</w:t>
            </w:r>
          </w:p>
        </w:tc>
        <w:tc>
          <w:tcPr>
            <w:tcW w:type="dxa" w:w="16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10.39.0</w:t>
            </w:r>
          </w:p>
        </w:tc>
        <w:tc>
          <w:tcPr>
            <w:tcW w:type="dxa" w:w="33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Versión inusualmente alta</w:t>
            </w:r>
          </w:p>
        </w:tc>
        <w:tc>
          <w:tcPr>
            <w:tcW w:type="dxa" w:w="26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Verificar package.json</w:t>
            </w:r>
          </w:p>
        </w:tc>
      </w:tr>
      <w:tr>
        <w:tc>
          <w:tcPr>
            <w:tcW w:type="dxa" w:w="1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Zod</w:t>
            </w:r>
          </w:p>
        </w:tc>
        <w:tc>
          <w:tcPr>
            <w:tcW w:type="dxa" w:w="16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4.3.6</w:t>
            </w:r>
          </w:p>
        </w:tc>
        <w:tc>
          <w:tcPr>
            <w:tcW w:type="dxa" w:w="33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Zod v4 está en release candidate/beta</w:t>
            </w:r>
          </w:p>
        </w:tc>
        <w:tc>
          <w:tcPr>
            <w:tcW w:type="dxa" w:w="26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Revisar breaking changes</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thick" w:color="E67E22" w:sz="12"/>
              <w:bottom w:val="single" w:color="E67E22" w:sz="1"/>
              <w:right w:val="single" w:color="E67E22" w:sz="1"/>
            </w:tcBorders>
            <w:shd w:fill="EBF2FA" w:val="clear"/>
            <w:tcMar>
              <w:top w:type="dxa" w:w="120"/>
              <w:left w:type="dxa" w:w="200"/>
              <w:bottom w:type="dxa" w:w="120"/>
              <w:right w:type="dxa" w:w="200"/>
            </w:tcMar>
          </w:tcPr>
          <w:p>
            <w:pPr>
              <w:spacing w:before="0" w:after="0"/>
            </w:pPr>
            <w:r>
              <w:rPr>
                <w:rFonts w:ascii="Arial" w:cs="Arial" w:eastAsia="Arial" w:hAnsi="Arial"/>
                <w:sz w:val="22"/>
                <w:szCs w:val="22"/>
              </w:rPr>
              <w:t xml:space="preserve">ACCIÓN INMEDIATA: Ejecutar 'cat package.json' y compartir el archivo real. Si las versiones son incorrectas en la documentación, actualizar todos los docs. Si son correctas (betas/RCs), documentar explícitamente las implicaciones de estabilidad.</w:t>
            </w:r>
          </w:p>
        </w:tc>
      </w:tr>
    </w:tbl>
    <w:p>
      <w:pPr>
        <w:spacing w:before="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CRÍTICO-3: Rate Limiting In-Memory — Inefectivo en Serverless</w:t>
      </w:r>
    </w:p>
    <w:p>
      <w:pPr>
        <w:spacing w:before="0" w:after="80"/>
      </w:pPr>
      <w:r>
        <w:rPr>
          <w:rFonts w:ascii="Arial" w:cs="Arial" w:eastAsia="Arial" w:hAnsi="Arial"/>
          <w:sz w:val="22"/>
          <w:szCs w:val="22"/>
        </w:rPr>
        <w:t xml:space="preserve">El middleware documenta rate limiting activo, pero si la implementación usa variables en memoria (Map/objeto JavaScript), es inefectivo en producción serverless de Vercel. Cada invocación de función tiene su propia memoria; los contadores se resetean con cada cold start. El documento menciona Upstash KV, lo que es la solución correcta — pero no queda claro si el rate limiting del middleware usa Upstash o memoria local.</w:t>
      </w:r>
    </w:p>
    <w:p>
      <w:pPr>
        <w:spacing w:before="0" w:after="80"/>
      </w:pPr>
      <w:r>
        <w:rPr>
          <w:rFonts w:ascii="Arial" w:cs="Arial" w:eastAsia="Arial" w:hAnsi="Arial"/>
          <w:b/>
          <w:bCs/>
          <w:sz w:val="22"/>
          <w:szCs w:val="22"/>
        </w:rPr>
        <w:t xml:space="preserve">Verificación requerida:</w:t>
      </w:r>
      <w:r>
        <w:rPr>
          <w:rFonts w:ascii="Arial" w:cs="Arial" w:eastAsia="Arial" w:hAnsi="Arial"/>
          <w:sz w:val="22"/>
          <w:szCs w:val="22"/>
        </w:rPr>
        <w:t xml:space="preserve"> Revisar el código de middleware.ts (líneas 1-102). Confirmar que MAX_REQUESTS_API y MAX_REQUESTS_LEADS se almacenan y verifican contra Upstash Redis, no contra un Map en memoria. Si es en memoria, el rate limiting no funciona.</w:t>
      </w:r>
    </w:p>
    <w:p>
      <w:r>
        <w:rPr>
          <w:rFonts w:ascii="Arial" w:cs="Arial" w:eastAsia="Arial" w:hAnsi="Arial"/>
          <w:b/>
          <w:bCs/>
          <w:sz w:val="22"/>
          <w:szCs w:val="22"/>
        </w:rPr>
        <w:t xml:space="preserve">Evidencia de riesgo:</w:t>
      </w:r>
      <w:r>
        <w:rPr>
          <w:rFonts w:ascii="Arial" w:cs="Arial" w:eastAsia="Arial" w:hAnsi="Arial"/>
          <w:sz w:val="22"/>
          <w:szCs w:val="22"/>
        </w:rPr>
        <w:t xml:space="preserve"> El propio roadmap menciona 'Activar Rate Limiting (1 min)' como tarea pendiente en versiones anteriores, lo que sugiere que inicialmente era en memoria y Upstash se integró después. Confirmar que la integración es completa.</w:t>
      </w:r>
    </w:p>
    <w:p>
      <w:pPr>
        <w:spacing w:before="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CRÍTICO-4: Prisma Schema sin Base de Datos Activa — Deuda Arquitectural</w:t>
      </w:r>
    </w:p>
    <w:p>
      <w:pPr>
        <w:spacing w:before="0" w:after="80"/>
      </w:pPr>
      <w:r>
        <w:rPr>
          <w:rFonts w:ascii="Arial" w:cs="Arial" w:eastAsia="Arial" w:hAnsi="Arial"/>
          <w:sz w:val="22"/>
          <w:szCs w:val="22"/>
        </w:rPr>
        <w:t xml:space="preserve">Existe un prisma/schema.prisma en el proyecto pero la documentación lo marca como 'futuro'. Esto crea una ambigüedad arquitectural significativa: el proyecto usa Firebase/Firestore como base de datos principal, pero tiene una capa Prisma durmiente.</w:t>
      </w:r>
    </w:p>
    <w:p>
      <w:pPr>
        <w:spacing w:before="0" w:after="80"/>
      </w:pPr>
      <w:r>
        <w:rPr>
          <w:rFonts w:ascii="Arial" w:cs="Arial" w:eastAsia="Arial" w:hAnsi="Arial"/>
          <w:b/>
          <w:bCs/>
          <w:sz w:val="22"/>
          <w:szCs w:val="22"/>
        </w:rPr>
        <w:t xml:space="preserve">Riesgos:</w:t>
      </w:r>
      <w:r>
        <w:rPr>
          <w:rFonts w:ascii="Arial" w:cs="Arial" w:eastAsia="Arial" w:hAnsi="Arial"/>
          <w:sz w:val="22"/>
          <w:szCs w:val="22"/>
        </w:rPr>
        <w:t xml:space="preserve"> (1) Si algún desarrollador asume que Prisma está activo y escribe código contra él, los datos no se persistirán. (2) La estrategia de migración de Firestore a PostgreSQL no está definida. (3) El schema de Prisma puede estar desincronizado con el modelo de datos real de Firestore.</w:t>
      </w:r>
    </w:p>
    <w:p>
      <w:r>
        <w:rPr>
          <w:rFonts w:ascii="Arial" w:cs="Arial" w:eastAsia="Arial" w:hAnsi="Arial"/>
          <w:b/>
          <w:bCs/>
          <w:sz w:val="22"/>
          <w:szCs w:val="22"/>
        </w:rPr>
        <w:t xml:space="preserve">Decisión requerida:</w:t>
      </w:r>
      <w:r>
        <w:rPr>
          <w:rFonts w:ascii="Arial" w:cs="Arial" w:eastAsia="Arial" w:hAnsi="Arial"/>
          <w:sz w:val="22"/>
          <w:szCs w:val="22"/>
        </w:rPr>
        <w:t xml:space="preserve"> O eliminar Prisma del proyecto hasta que sea necesario, o documentar explícitamente la estrategia de migración y el timeline. Dejar un schema durmiente en producción es una trampa para futuros contribuidores.</w:t>
      </w:r>
    </w:p>
    <w:p>
      <w:r>
        <w:br w:type="page"/>
      </w:r>
    </w:p>
    <w:p>
      <w:pPr>
        <w:pStyle w:val="Heading1"/>
        <w:pBdr>
          <w:bottom w:val="single" w:color="2E75B6" w:sz="8" w:space="4"/>
        </w:pBdr>
        <w:spacing w:before="360" w:after="160"/>
      </w:pPr>
      <w:r>
        <w:rPr>
          <w:rFonts w:ascii="Arial" w:cs="Arial" w:eastAsia="Arial" w:hAnsi="Arial"/>
          <w:b/>
          <w:bCs/>
          <w:color w:val="1B3A5C"/>
          <w:sz w:val="32"/>
          <w:szCs w:val="32"/>
        </w:rPr>
        <w:t xml:space="preserve">3. Hallazgos de Alta Prioridad</w:t>
      </w:r>
    </w:p>
    <w:p>
      <w:pPr>
        <w:pStyle w:val="Heading2"/>
        <w:spacing w:before="280" w:after="120"/>
      </w:pPr>
      <w:r>
        <w:rPr>
          <w:rFonts w:ascii="Arial" w:cs="Arial" w:eastAsia="Arial" w:hAnsi="Arial"/>
          <w:b/>
          <w:bCs/>
          <w:color w:val="2E75B6"/>
          <w:sz w:val="26"/>
          <w:szCs w:val="26"/>
        </w:rPr>
        <w:t xml:space="preserve">ALTA-1: Sentry en 100% Sample Rate en Producción</w:t>
      </w:r>
    </w:p>
    <w:p>
      <w:pPr>
        <w:spacing w:before="0" w:after="80"/>
      </w:pPr>
      <w:r>
        <w:rPr>
          <w:rFonts w:ascii="Arial" w:cs="Arial" w:eastAsia="Arial" w:hAnsi="Arial"/>
          <w:sz w:val="22"/>
          <w:szCs w:val="22"/>
        </w:rPr>
        <w:t xml:space="preserve">El proyecto configura Sentry con tracesSampleRate: 1.0 (100%) para performance tracing. En producción real, esto significa que cada request se traza completamente. Con tráfico moderado (1,000 usuarios/día), esto puede agotar rápidamente el plan gratuito de 5K eventos/mes y generar costos.</w:t>
      </w:r>
    </w:p>
    <w:p>
      <w:r>
        <w:rPr>
          <w:rFonts w:ascii="Arial" w:cs="Arial" w:eastAsia="Arial" w:hAnsi="Arial"/>
          <w:b/>
          <w:bCs/>
          <w:sz w:val="22"/>
          <w:szCs w:val="22"/>
        </w:rPr>
        <w:t xml:space="preserve">Configuración recomendada para producción:</w:t>
      </w:r>
      <w:r>
        <w:rPr>
          <w:rFonts w:ascii="Arial" w:cs="Arial" w:eastAsia="Arial" w:hAnsi="Arial"/>
          <w:sz w:val="22"/>
          <w:szCs w:val="22"/>
        </w:rPr>
        <w:t xml:space="preserve"> tracesSampleRate: 0.1 (10%), replaysSessionSampleRate: 0.05 (5%), replaysOnErrorSampleRate: 1.0 (mantener al 100% — apropiado para errores).</w:t>
      </w:r>
    </w:p>
    <w:p>
      <w:pPr>
        <w:spacing w:before="0" w:after="10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ALTA-2: Feed Social sin Moderación de Contenido</w:t>
      </w:r>
    </w:p>
    <w:p>
      <w:pPr>
        <w:spacing w:before="0" w:after="80"/>
      </w:pPr>
      <w:r>
        <w:rPr>
          <w:rFonts w:ascii="Arial" w:cs="Arial" w:eastAsia="Arial" w:hAnsi="Arial"/>
          <w:sz w:val="22"/>
          <w:szCs w:val="22"/>
        </w:rPr>
        <w:t xml:space="preserve">La Red Social Inmobiliaria permite a agentes publicar posts con texto e imágenes. No hay documentación de un sistema de moderación, filtrado de spam, o límites de contenido en el feed. En un contexto B2B/B2C inmobiliario, el riesgo de publicaciones inapropiadas, spam, o competencia desleal entre agentes es real y puede dañar la reputación de la plataforma.</w:t>
      </w:r>
    </w:p>
    <w:p>
      <w:r>
        <w:rPr>
          <w:rFonts w:ascii="Arial" w:cs="Arial" w:eastAsia="Arial" w:hAnsi="Arial"/>
          <w:b/>
          <w:bCs/>
          <w:sz w:val="22"/>
          <w:szCs w:val="22"/>
        </w:rPr>
        <w:t xml:space="preserve">Recomendación:</w:t>
      </w:r>
      <w:r>
        <w:rPr>
          <w:rFonts w:ascii="Arial" w:cs="Arial" w:eastAsia="Arial" w:hAnsi="Arial"/>
          <w:sz w:val="22"/>
          <w:szCs w:val="22"/>
        </w:rPr>
        <w:t xml:space="preserve"> Implementar al mínimo: (1) Firestore rules que limiten la frecuencia de posts por usuario (máx. 5 posts/día), (2) validación de longitud mínima y máxima del contenido, (3) flag de reporte por parte de otros usuarios antes del go-live con múltiples agentes.</w:t>
      </w:r>
    </w:p>
    <w:p>
      <w:pPr>
        <w:spacing w:before="0" w:after="10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ALTA-3: Solo 2 Rutas API para 38 Rutas Frontend</w:t>
      </w:r>
    </w:p>
    <w:p>
      <w:pPr>
        <w:spacing w:before="0" w:after="80"/>
      </w:pPr>
      <w:r>
        <w:rPr>
          <w:rFonts w:ascii="Arial" w:cs="Arial" w:eastAsia="Arial" w:hAnsi="Arial"/>
          <w:sz w:val="22"/>
          <w:szCs w:val="22"/>
        </w:rPr>
        <w:t xml:space="preserve">El proyecto documenta 38 rutas de frontend pero solo 2 API routes (/api/properties y /api/search/suggestions). Esto sugiere que la mayoría de las operaciones de escritura se realizan directamente contra Firebase desde el cliente. Esta arquitectura tiene implicaciones de seguridad:</w:t>
      </w:r>
    </w:p>
    <w:p>
      <w:pPr>
        <w:spacing w:before="0" w:after="80"/>
      </w:pPr>
      <w:r>
        <w:rPr>
          <w:rFonts w:ascii="Arial" w:cs="Arial" w:eastAsia="Arial" w:hAnsi="Arial"/>
          <w:b/>
          <w:bCs/>
          <w:sz w:val="22"/>
          <w:szCs w:val="22"/>
        </w:rPr>
        <w:t xml:space="preserve">Problemas específicos:</w:t>
      </w:r>
      <w:r>
        <w:rPr>
          <w:rFonts w:ascii="Arial" w:cs="Arial" w:eastAsia="Arial" w:hAnsi="Arial"/>
          <w:sz w:val="22"/>
          <w:szCs w:val="22"/>
        </w:rPr>
        <w:t xml:space="preserve"> (1) Las Firestore Security Rules son la única barrera entre el cliente y los datos — cualquier brecha en las reglas expone directamente la base de datos. (2) Operaciones como la publicación de propiedades que deberían incluir validación server-side (ej. límite de propiedades por plan) no tienen ese control. (3) El sync con Algolia (npm run algolia:sync) parece ser un script manual, no un trigger automático.</w:t>
      </w:r>
    </w:p>
    <w:p>
      <w:r>
        <w:rPr>
          <w:rFonts w:ascii="Arial" w:cs="Arial" w:eastAsia="Arial" w:hAnsi="Arial"/>
          <w:b/>
          <w:bCs/>
          <w:sz w:val="22"/>
          <w:szCs w:val="22"/>
        </w:rPr>
        <w:t xml:space="preserve">Recomendación:</w:t>
      </w:r>
      <w:r>
        <w:rPr>
          <w:rFonts w:ascii="Arial" w:cs="Arial" w:eastAsia="Arial" w:hAnsi="Arial"/>
          <w:sz w:val="22"/>
          <w:szCs w:val="22"/>
        </w:rPr>
        <w:t xml:space="preserve"> Agregar al menos 3 API routes adicionales: /api/feed/post (creación de posts con validación server), /api/properties/publish (con validación de límites de plan), y /api/algolia/sync (webhook trigger post-publicación).</w:t>
      </w:r>
    </w:p>
    <w:p>
      <w:pPr>
        <w:spacing w:before="0" w:after="10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ALTA-4: PWA sin Service Worker — No Hay Capacidad Offline Real</w:t>
      </w:r>
    </w:p>
    <w:p>
      <w:pPr>
        <w:spacing w:before="0" w:after="80"/>
      </w:pPr>
      <w:r>
        <w:rPr>
          <w:rFonts w:ascii="Arial" w:cs="Arial" w:eastAsia="Arial" w:hAnsi="Arial"/>
          <w:sz w:val="22"/>
          <w:szCs w:val="22"/>
        </w:rPr>
        <w:t xml:space="preserve">La documentación declara PWA al 85% pero sin service worker para offline. Un manifest.json + iconos hace que la app sea instalable, pero no es una PWA funcional en el sentido de Progressive Web App. Los usuarios en conexiones lentas (muy común en Uruguay fuera de Montevideo) no tienen experiencia offline ni stale-while-revalidate.</w:t>
      </w:r>
    </w:p>
    <w:p>
      <w:r>
        <w:rPr>
          <w:rFonts w:ascii="Arial" w:cs="Arial" w:eastAsia="Arial" w:hAnsi="Arial"/>
          <w:b/>
          <w:bCs/>
          <w:sz w:val="22"/>
          <w:szCs w:val="22"/>
        </w:rPr>
        <w:t xml:space="preserve">Impacto:</w:t>
      </w:r>
      <w:r>
        <w:rPr>
          <w:rFonts w:ascii="Arial" w:cs="Arial" w:eastAsia="Arial" w:hAnsi="Arial"/>
          <w:sz w:val="22"/>
          <w:szCs w:val="22"/>
        </w:rPr>
        <w:t xml:space="preserve"> Para agentes inmobiliarios mostrando propiedades in situ (con conectividad variable), la falta de offline es un bloqueador de UX real. La competencia InfoCasas tampoco tiene esto, lo que es una oportunidad de diferenciación desaprovechada.</w:t>
      </w:r>
    </w:p>
    <w:p>
      <w:pPr>
        <w:spacing w:before="0" w:after="10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ALTA-5: Algolia Sync Manual — Inconsistencia de Datos Potencial</w:t>
      </w:r>
    </w:p>
    <w:p>
      <w:pPr>
        <w:spacing w:before="0" w:after="80"/>
      </w:pPr>
      <w:r>
        <w:rPr>
          <w:rFonts w:ascii="Arial" w:cs="Arial" w:eastAsia="Arial" w:hAnsi="Arial"/>
          <w:sz w:val="22"/>
          <w:szCs w:val="22"/>
        </w:rPr>
        <w:t xml:space="preserve">El script npm run algolia:sync sugiere que la sincronización entre Firestore y el índice de Algolia es manual. Si un agente publica una propiedad y el sync no se ejecuta, la propiedad no aparecerá en los resultados de búsqueda instantánea hasta el próximo sync manual.</w:t>
      </w:r>
    </w:p>
    <w:p>
      <w:r>
        <w:rPr>
          <w:rFonts w:ascii="Arial" w:cs="Arial" w:eastAsia="Arial" w:hAnsi="Arial"/>
          <w:b/>
          <w:bCs/>
          <w:sz w:val="22"/>
          <w:szCs w:val="22"/>
        </w:rPr>
        <w:t xml:space="preserve">Solución:</w:t>
      </w:r>
      <w:r>
        <w:rPr>
          <w:rFonts w:ascii="Arial" w:cs="Arial" w:eastAsia="Arial" w:hAnsi="Arial"/>
          <w:sz w:val="22"/>
          <w:szCs w:val="22"/>
        </w:rPr>
        <w:t xml:space="preserve"> Implementar un Cloud Function de Firebase que escuche los eventos onCreate/onUpdate/onDelete de la colección properties y sincronice automáticamente con Algolia. Esto elimina la dependencia del sync manual y garantiza consistencia en tiempo real.</w:t>
      </w:r>
    </w:p>
    <w:p>
      <w:pPr>
        <w:spacing w:before="0" w:after="10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ALTA-6: Blog sin CMS — Limitación de Escalabilidad Editorial</w:t>
      </w:r>
    </w:p>
    <w:p>
      <w:pPr>
        <w:spacing w:before="0" w:after="80"/>
      </w:pPr>
      <w:r>
        <w:rPr>
          <w:rFonts w:ascii="Arial" w:cs="Arial" w:eastAsia="Arial" w:hAnsi="Arial"/>
          <w:sz w:val="22"/>
          <w:szCs w:val="22"/>
        </w:rPr>
        <w:t xml:space="preserve">Los artículos del blog se almacenan en /data/posts.ts como código TypeScript. Agregar o editar un artículo requiere un deployment completo. Para el objetivo de 10+ artículos/mes del roadmap, esto significa que el equipo de contenido necesita acceso al repositorio y capacidad de deployment.</w:t>
      </w:r>
    </w:p>
    <w:p>
      <w:r>
        <w:rPr>
          <w:rFonts w:ascii="Arial" w:cs="Arial" w:eastAsia="Arial" w:hAnsi="Arial"/>
          <w:b/>
          <w:bCs/>
          <w:sz w:val="22"/>
          <w:szCs w:val="22"/>
        </w:rPr>
        <w:t xml:space="preserve">Opciones:</w:t>
      </w:r>
      <w:r>
        <w:rPr>
          <w:rFonts w:ascii="Arial" w:cs="Arial" w:eastAsia="Arial" w:hAnsi="Arial"/>
          <w:sz w:val="22"/>
          <w:szCs w:val="22"/>
        </w:rPr>
        <w:t xml:space="preserve"> (1) Corto plazo: mantener posts.ts pero agregar validación de frontmatter. (2) Mediano plazo: migrar a Contentlayer/MDX files en el repositorio (sin CMS externo, pero con hot reload). (3) Largo plazo: Sanity.io o Contentful para que marketing pueda publicar sin código.</w:t>
      </w:r>
    </w:p>
    <w:p>
      <w:pPr>
        <w:spacing w:before="0" w:after="10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ALTA-7: /api/search/suggestions sin Validación Zod</w:t>
      </w:r>
    </w:p>
    <w:p>
      <w:pPr>
        <w:spacing w:before="0" w:after="80"/>
      </w:pPr>
      <w:r>
        <w:rPr>
          <w:rFonts w:ascii="Arial" w:cs="Arial" w:eastAsia="Arial" w:hAnsi="Arial"/>
          <w:sz w:val="22"/>
          <w:szCs w:val="22"/>
        </w:rPr>
        <w:t xml:space="preserve">La tabla de API routes documenta que /api/properties tiene validación Zod pero /api/search/suggestions no. Un endpoint de búsqueda sin validación es vulnerable a queries extremadamente largas, caracteres especiales, e inyecciones de caracteres especiales de Algolia.</w:t>
      </w:r>
    </w:p>
    <w:p>
      <w:r>
        <w:rPr>
          <w:rFonts w:ascii="Arial" w:cs="Arial" w:eastAsia="Arial" w:hAnsi="Arial"/>
          <w:b/>
          <w:bCs/>
          <w:sz w:val="22"/>
          <w:szCs w:val="22"/>
        </w:rPr>
        <w:t xml:space="preserve">Fix:</w:t>
      </w:r>
      <w:r>
        <w:rPr>
          <w:rFonts w:ascii="Arial" w:cs="Arial" w:eastAsia="Arial" w:hAnsi="Arial"/>
          <w:sz w:val="22"/>
          <w:szCs w:val="22"/>
        </w:rPr>
        <w:t xml:space="preserve"> Agregar schema Zod mínimo: z.object({ q: z.string().min(1).max(100).trim() }). Es una corrección de 5 líneas con impacto de seguridad real.</w:t>
      </w:r>
    </w:p>
    <w:p>
      <w:pPr>
        <w:spacing w:before="0" w:after="10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ALTA-8: Contextos Potencialmente Sobredimensionados</w:t>
      </w:r>
    </w:p>
    <w:p>
      <w:pPr>
        <w:spacing w:before="0" w:after="80"/>
      </w:pPr>
      <w:r>
        <w:rPr>
          <w:rFonts w:ascii="Arial" w:cs="Arial" w:eastAsia="Arial" w:hAnsi="Arial"/>
          <w:sz w:val="22"/>
          <w:szCs w:val="22"/>
        </w:rPr>
        <w:t xml:space="preserve">El proyecto documenta 5 React contexts para 120+ archivos. Sin ver el código directamente, la proporción sugiere que algunos contextos pueden tener demasiadas responsabilidades. Contextos que mezclan estado de UI con estado de datos son una fuente común de re-renders innecesarios en aplicaciones Next.js con React 19.</w:t>
      </w:r>
    </w:p>
    <w:p>
      <w:r>
        <w:rPr>
          <w:rFonts w:ascii="Arial" w:cs="Arial" w:eastAsia="Arial" w:hAnsi="Arial"/>
          <w:b/>
          <w:bCs/>
          <w:sz w:val="22"/>
          <w:szCs w:val="22"/>
        </w:rPr>
        <w:t xml:space="preserve">Verificación recomendada:</w:t>
      </w:r>
      <w:r>
        <w:rPr>
          <w:rFonts w:ascii="Arial" w:cs="Arial" w:eastAsia="Arial" w:hAnsi="Arial"/>
          <w:sz w:val="22"/>
          <w:szCs w:val="22"/>
        </w:rPr>
        <w:t xml:space="preserve"> Revisar si algún context incluye tanto estado del usuario como propiedades de UI (ej. modal open/closed + user data). Si es así, separar los concerns. Con React Compiler habilitado esto es menos crítico, pero es buena práctica.</w:t>
      </w:r>
    </w:p>
    <w:p>
      <w:r>
        <w:br w:type="page"/>
      </w:r>
    </w:p>
    <w:p>
      <w:pPr>
        <w:pStyle w:val="Heading1"/>
        <w:pBdr>
          <w:bottom w:val="single" w:color="2E75B6" w:sz="8" w:space="4"/>
        </w:pBdr>
        <w:spacing w:before="360" w:after="160"/>
      </w:pPr>
      <w:r>
        <w:rPr>
          <w:rFonts w:ascii="Arial" w:cs="Arial" w:eastAsia="Arial" w:hAnsi="Arial"/>
          <w:b/>
          <w:bCs/>
          <w:color w:val="1B3A5C"/>
          <w:sz w:val="32"/>
          <w:szCs w:val="32"/>
        </w:rPr>
        <w:t xml:space="preserve">4. Fortalezas Verificadas del Proyecto</w:t>
      </w:r>
    </w:p>
    <w:p>
      <w:pPr>
        <w:spacing w:before="0" w:after="140"/>
      </w:pPr>
      <w:r>
        <w:rPr>
          <w:rFonts w:ascii="Arial" w:cs="Arial" w:eastAsia="Arial" w:hAnsi="Arial"/>
          <w:sz w:val="22"/>
          <w:szCs w:val="22"/>
        </w:rPr>
        <w:t xml:space="preserve">La auditoría identifica también lo que funciona bien y representa trabajo genuinamente valioso: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2800"/>
      </w:tblGrid>
      <w:tr>
        <w:trPr>
          <w:tblHeader/>
        </w:trPr>
        <w:tc>
          <w:tcPr>
            <w:tcW w:type="dxa" w:w="16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Área</w:t>
            </w:r>
          </w:p>
        </w:tc>
        <w:tc>
          <w:tcPr>
            <w:tcW w:type="dxa" w:w="496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Fortaleza</w:t>
            </w:r>
          </w:p>
        </w:tc>
        <w:tc>
          <w:tcPr>
            <w:tcW w:type="dxa" w:w="28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Impacto</w:t>
            </w:r>
          </w:p>
        </w:tc>
      </w:tr>
      <w:tr>
        <w:tc>
          <w:tcPr>
            <w:tcW w:type="dxa" w:w="16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Arquitectura</w:t>
            </w:r>
          </w:p>
        </w:tc>
        <w:tc>
          <w:tcPr>
            <w:tcW w:type="dxa" w:w="49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Next.js App Router con SSR/SSG/CSR por ruta según necesidad</w:t>
            </w:r>
          </w:p>
        </w:tc>
        <w:tc>
          <w:tcPr>
            <w:tcW w:type="dxa" w:w="2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ALTO — performance correctamente segmentada</w:t>
            </w:r>
          </w:p>
        </w:tc>
      </w:tr>
      <w:tr>
        <w:tc>
          <w:tcPr>
            <w:tcW w:type="dxa" w:w="16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Seguridad Headers</w:t>
            </w:r>
          </w:p>
        </w:tc>
        <w:tc>
          <w:tcPr>
            <w:tcW w:type="dxa" w:w="49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9 security headers implementados incluyendo HSTS + preload + CSP granular</w:t>
            </w:r>
          </w:p>
        </w:tc>
        <w:tc>
          <w:tcPr>
            <w:tcW w:type="dxa" w:w="2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ALTO — defensa en profundidad real</w:t>
            </w:r>
          </w:p>
        </w:tc>
      </w:tr>
      <w:tr>
        <w:tc>
          <w:tcPr>
            <w:tcW w:type="dxa" w:w="16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Firestore Rules</w:t>
            </w:r>
          </w:p>
        </w:tc>
        <w:tc>
          <w:tcPr>
            <w:tcW w:type="dxa" w:w="49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Helper functions + validación por colección bien estructurada</w:t>
            </w:r>
          </w:p>
        </w:tc>
        <w:tc>
          <w:tcPr>
            <w:tcW w:type="dxa" w:w="2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ALTO — protección de datos apropiada</w:t>
            </w:r>
          </w:p>
        </w:tc>
      </w:tr>
      <w:tr>
        <w:tc>
          <w:tcPr>
            <w:tcW w:type="dxa" w:w="16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SEO Dinámico</w:t>
            </w:r>
          </w:p>
        </w:tc>
        <w:tc>
          <w:tcPr>
            <w:tcW w:type="dxa" w:w="49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40 páginas SEO estáticas (20 comprar + 20 alquilar) con contenido único por barrio</w:t>
            </w:r>
          </w:p>
        </w:tc>
        <w:tc>
          <w:tcPr>
            <w:tcW w:type="dxa" w:w="2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ALTO — diferenciador vs competencia</w:t>
            </w:r>
          </w:p>
        </w:tc>
      </w:tr>
      <w:tr>
        <w:tc>
          <w:tcPr>
            <w:tcW w:type="dxa" w:w="16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Algolia v5</w:t>
            </w:r>
          </w:p>
        </w:tc>
        <w:tc>
          <w:tcPr>
            <w:tcW w:type="dxa" w:w="49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Geolocation indexing + search &lt; 50ms + typo tolerance</w:t>
            </w:r>
          </w:p>
        </w:tc>
        <w:tc>
          <w:tcPr>
            <w:tcW w:type="dxa" w:w="2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ALTO — UX de búsqueda superior</w:t>
            </w:r>
          </w:p>
        </w:tc>
      </w:tr>
      <w:tr>
        <w:tc>
          <w:tcPr>
            <w:tcW w:type="dxa" w:w="16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Tracking</w:t>
            </w:r>
          </w:p>
        </w:tc>
        <w:tc>
          <w:tcPr>
            <w:tcW w:type="dxa" w:w="49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19 eventos tipados con TypeScript — cobertura de funnel completa</w:t>
            </w:r>
          </w:p>
        </w:tc>
        <w:tc>
          <w:tcPr>
            <w:tcW w:type="dxa" w:w="2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ALTO — datos para decisiones de producto</w:t>
            </w:r>
          </w:p>
        </w:tc>
      </w:tr>
      <w:tr>
        <w:tc>
          <w:tcPr>
            <w:tcW w:type="dxa" w:w="16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Sentry Setup</w:t>
            </w:r>
          </w:p>
        </w:tc>
        <w:tc>
          <w:tcPr>
            <w:tcW w:type="dxa" w:w="49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3 configs (client/edge/server) + replays en errores</w:t>
            </w:r>
          </w:p>
        </w:tc>
        <w:tc>
          <w:tcPr>
            <w:tcW w:type="dxa" w:w="2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MEDIO — debugging en producción</w:t>
            </w:r>
          </w:p>
        </w:tc>
      </w:tr>
      <w:tr>
        <w:tc>
          <w:tcPr>
            <w:tcW w:type="dxa" w:w="16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Feed Inmobiliario</w:t>
            </w:r>
          </w:p>
        </w:tc>
        <w:tc>
          <w:tcPr>
            <w:tcW w:type="dxa" w:w="49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Lead Intent Score para ranking — diferenciador único en el mercado UY</w:t>
            </w:r>
          </w:p>
        </w:tc>
        <w:tc>
          <w:tcPr>
            <w:tcW w:type="dxa" w:w="2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ALTO — moat competitivo potencial</w:t>
            </w:r>
          </w:p>
        </w:tc>
      </w:tr>
      <w:tr>
        <w:tc>
          <w:tcPr>
            <w:tcW w:type="dxa" w:w="16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Map Pin Auto-fill</w:t>
            </w:r>
          </w:p>
        </w:tc>
        <w:tc>
          <w:tcPr>
            <w:tcW w:type="dxa" w:w="49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UX feature de alta calidad: pines rellenan barra de búsqueda</w:t>
            </w:r>
          </w:p>
        </w:tc>
        <w:tc>
          <w:tcPr>
            <w:tcW w:type="dxa" w:w="2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MEDIO — reduce fricción en publish</w:t>
            </w:r>
          </w:p>
        </w:tc>
      </w:tr>
      <w:tr>
        <w:tc>
          <w:tcPr>
            <w:tcW w:type="dxa" w:w="16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Stack moderno</w:t>
            </w:r>
          </w:p>
        </w:tc>
        <w:tc>
          <w:tcPr>
            <w:tcW w:type="dxa" w:w="49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Tailwind 4 + React Compiler + Zod 4 — preparado para el futuro</w:t>
            </w:r>
          </w:p>
        </w:tc>
        <w:tc>
          <w:tcPr>
            <w:tcW w:type="dxa" w:w="2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MEDIO — mantenibilidad a largo plazo</w:t>
            </w:r>
          </w:p>
        </w:tc>
      </w:tr>
    </w:tbl>
    <w:p>
      <w:r>
        <w:br w:type="page"/>
      </w:r>
    </w:p>
    <w:p>
      <w:pPr>
        <w:pStyle w:val="Heading1"/>
        <w:pBdr>
          <w:bottom w:val="single" w:color="2E75B6" w:sz="8" w:space="4"/>
        </w:pBdr>
        <w:spacing w:before="360" w:after="160"/>
      </w:pPr>
      <w:r>
        <w:rPr>
          <w:rFonts w:ascii="Arial" w:cs="Arial" w:eastAsia="Arial" w:hAnsi="Arial"/>
          <w:b/>
          <w:bCs/>
          <w:color w:val="1B3A5C"/>
          <w:sz w:val="32"/>
          <w:szCs w:val="32"/>
        </w:rPr>
        <w:t xml:space="preserve">5. Análisis de Riesgo para el Go-Live</w:t>
      </w:r>
    </w:p>
    <w:p>
      <w:pPr>
        <w:pStyle w:val="Heading2"/>
        <w:spacing w:before="280" w:after="120"/>
      </w:pPr>
      <w:r>
        <w:rPr>
          <w:rFonts w:ascii="Arial" w:cs="Arial" w:eastAsia="Arial" w:hAnsi="Arial"/>
          <w:b/>
          <w:bCs/>
          <w:color w:val="2E75B6"/>
          <w:sz w:val="26"/>
          <w:szCs w:val="26"/>
        </w:rPr>
        <w:t xml:space="preserve">5.1 Matriz de Riesgo Consolidada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300"/>
        <w:gridCol w:w="1100"/>
        <w:gridCol w:w="2660"/>
      </w:tblGrid>
      <w:tr>
        <w:trPr>
          <w:tblHeader/>
        </w:trPr>
        <w:tc>
          <w:tcPr>
            <w:tcW w:type="dxa" w:w="5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38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Riesgo</w:t>
            </w:r>
          </w:p>
        </w:tc>
        <w:tc>
          <w:tcPr>
            <w:tcW w:type="dxa" w:w="13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Probabilidad</w:t>
            </w:r>
          </w:p>
        </w:tc>
        <w:tc>
          <w:tcPr>
            <w:tcW w:type="dxa" w:w="11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Impacto</w:t>
            </w:r>
          </w:p>
        </w:tc>
        <w:tc>
          <w:tcPr>
            <w:tcW w:type="dxa" w:w="266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Mitigación</w:t>
            </w:r>
          </w:p>
        </w:tc>
      </w:tr>
      <w:tr>
        <w:tc>
          <w:tcPr>
            <w:tcW w:type="dxa" w:w="5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R1</w:t>
            </w:r>
          </w:p>
        </w:tc>
        <w:tc>
          <w:tcPr>
            <w:tcW w:type="dxa" w:w="3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Rate limiting no funciona en serverless → API abuse → costos Firebase disparados</w:t>
            </w:r>
          </w:p>
        </w:tc>
        <w:tc>
          <w:tcPr>
            <w:tcW w:type="dxa" w:w="13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ALTA</w:t>
            </w:r>
          </w:p>
        </w:tc>
        <w:tc>
          <w:tcPr>
            <w:tcW w:type="dxa" w:w="11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CRÍTICO</w:t>
            </w:r>
          </w:p>
        </w:tc>
        <w:tc>
          <w:tcPr>
            <w:tcW w:type="dxa" w:w="26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Verificar implementación Upstash en middleware.ts</w:t>
            </w:r>
          </w:p>
        </w:tc>
      </w:tr>
      <w:tr>
        <w:tc>
          <w:tcPr>
            <w:tcW w:type="dxa" w:w="5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R2</w:t>
            </w:r>
          </w:p>
        </w:tc>
        <w:tc>
          <w:tcPr>
            <w:tcW w:type="dxa" w:w="3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Regresión en flujo de publicación → agentes beta pierden confianza</w:t>
            </w:r>
          </w:p>
        </w:tc>
        <w:tc>
          <w:tcPr>
            <w:tcW w:type="dxa" w:w="13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MEDIA</w:t>
            </w:r>
          </w:p>
        </w:tc>
        <w:tc>
          <w:tcPr>
            <w:tcW w:type="dxa" w:w="11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CRÍTICO</w:t>
            </w:r>
          </w:p>
        </w:tc>
        <w:tc>
          <w:tcPr>
            <w:tcW w:type="dxa" w:w="26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Implementar smoke tests antes de beta</w:t>
            </w:r>
          </w:p>
        </w:tc>
      </w:tr>
      <w:tr>
        <w:tc>
          <w:tcPr>
            <w:tcW w:type="dxa" w:w="5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R3</w:t>
            </w:r>
          </w:p>
        </w:tc>
        <w:tc>
          <w:tcPr>
            <w:tcW w:type="dxa" w:w="3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Versiones de dependencias incorrectas → build falla en CI/CD</w:t>
            </w:r>
          </w:p>
        </w:tc>
        <w:tc>
          <w:tcPr>
            <w:tcW w:type="dxa" w:w="13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MEDIA</w:t>
            </w:r>
          </w:p>
        </w:tc>
        <w:tc>
          <w:tcPr>
            <w:tcW w:type="dxa" w:w="11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ALTO</w:t>
            </w:r>
          </w:p>
        </w:tc>
        <w:tc>
          <w:tcPr>
            <w:tcW w:type="dxa" w:w="26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Verificar package.json real y publicar</w:t>
            </w:r>
          </w:p>
        </w:tc>
      </w:tr>
      <w:tr>
        <w:tc>
          <w:tcPr>
            <w:tcW w:type="dxa" w:w="5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R4</w:t>
            </w:r>
          </w:p>
        </w:tc>
        <w:tc>
          <w:tcPr>
            <w:tcW w:type="dxa" w:w="3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Spam en feed social antes de moderación → daño reputacional</w:t>
            </w:r>
          </w:p>
        </w:tc>
        <w:tc>
          <w:tcPr>
            <w:tcW w:type="dxa" w:w="13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MEDIA</w:t>
            </w:r>
          </w:p>
        </w:tc>
        <w:tc>
          <w:tcPr>
            <w:tcW w:type="dxa" w:w="11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ALTO</w:t>
            </w:r>
          </w:p>
        </w:tc>
        <w:tc>
          <w:tcPr>
            <w:tcW w:type="dxa" w:w="26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Reglas Firestore + límite posts/día</w:t>
            </w:r>
          </w:p>
        </w:tc>
      </w:tr>
      <w:tr>
        <w:tc>
          <w:tcPr>
            <w:tcW w:type="dxa" w:w="5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R5</w:t>
            </w:r>
          </w:p>
        </w:tc>
        <w:tc>
          <w:tcPr>
            <w:tcW w:type="dxa" w:w="3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Sync Algolia manual omitido → propiedades no indexadas → búsqueda rota</w:t>
            </w:r>
          </w:p>
        </w:tc>
        <w:tc>
          <w:tcPr>
            <w:tcW w:type="dxa" w:w="13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ALTA</w:t>
            </w:r>
          </w:p>
        </w:tc>
        <w:tc>
          <w:tcPr>
            <w:tcW w:type="dxa" w:w="11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ALTO</w:t>
            </w:r>
          </w:p>
        </w:tc>
        <w:tc>
          <w:tcPr>
            <w:tcW w:type="dxa" w:w="26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Cloud Function automática de sync</w:t>
            </w:r>
          </w:p>
        </w:tc>
      </w:tr>
      <w:tr>
        <w:tc>
          <w:tcPr>
            <w:tcW w:type="dxa" w:w="5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R6</w:t>
            </w:r>
          </w:p>
        </w:tc>
        <w:tc>
          <w:tcPr>
            <w:tcW w:type="dxa" w:w="3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Sentry 100% tracing → quota agotada en &lt; 1 mes → sin monitoreo</w:t>
            </w:r>
          </w:p>
        </w:tc>
        <w:tc>
          <w:tcPr>
            <w:tcW w:type="dxa" w:w="13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ALTA</w:t>
            </w:r>
          </w:p>
        </w:tc>
        <w:tc>
          <w:tcPr>
            <w:tcW w:type="dxa" w:w="11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MEDIO</w:t>
            </w:r>
          </w:p>
        </w:tc>
        <w:tc>
          <w:tcPr>
            <w:tcW w:type="dxa" w:w="26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Reducir sample rate a 10%</w:t>
            </w:r>
          </w:p>
        </w:tc>
      </w:tr>
      <w:tr>
        <w:tc>
          <w:tcPr>
            <w:tcW w:type="dxa" w:w="5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R7</w:t>
            </w:r>
          </w:p>
        </w:tc>
        <w:tc>
          <w:tcPr>
            <w:tcW w:type="dxa" w:w="3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Prisma schema confunde futuros contribuidores → escritura a DB equivocada</w:t>
            </w:r>
          </w:p>
        </w:tc>
        <w:tc>
          <w:tcPr>
            <w:tcW w:type="dxa" w:w="13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BAJA</w:t>
            </w:r>
          </w:p>
        </w:tc>
        <w:tc>
          <w:tcPr>
            <w:tcW w:type="dxa" w:w="11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ALTO</w:t>
            </w:r>
          </w:p>
        </w:tc>
        <w:tc>
          <w:tcPr>
            <w:tcW w:type="dxa" w:w="26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Eliminar o documentar claramente</w:t>
            </w:r>
          </w:p>
        </w:tc>
      </w:tr>
      <w:tr>
        <w:tc>
          <w:tcPr>
            <w:tcW w:type="dxa" w:w="5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R8</w:t>
            </w:r>
          </w:p>
        </w:tc>
        <w:tc>
          <w:tcPr>
            <w:tcW w:type="dxa" w:w="3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Blog sin CMS → cuello de botella en publicación de contenido</w:t>
            </w:r>
          </w:p>
        </w:tc>
        <w:tc>
          <w:tcPr>
            <w:tcW w:type="dxa" w:w="13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ALTA</w:t>
            </w:r>
          </w:p>
        </w:tc>
        <w:tc>
          <w:tcPr>
            <w:tcW w:type="dxa" w:w="11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BAJO</w:t>
            </w:r>
          </w:p>
        </w:tc>
        <w:tc>
          <w:tcPr>
            <w:tcW w:type="dxa" w:w="26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Plan de CMS para Mes 2</w:t>
            </w:r>
          </w:p>
        </w:tc>
      </w:tr>
    </w:tbl>
    <w:p>
      <w:pPr>
        <w:spacing w:before="0" w:after="12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5.2 Comparativa de Scores: Autodiagnóstico vs Auditoría Independiente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Categoría</w:t>
            </w:r>
          </w:p>
        </w:tc>
        <w:tc>
          <w:tcPr>
            <w:tcW w:type="dxa" w:w="20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Autodiagnóstico</w:t>
            </w:r>
          </w:p>
        </w:tc>
        <w:tc>
          <w:tcPr>
            <w:tcW w:type="dxa" w:w="20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Auditoría Independiente</w:t>
            </w:r>
          </w:p>
        </w:tc>
        <w:tc>
          <w:tcPr>
            <w:tcW w:type="dxa" w:w="256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Diferencia</w:t>
            </w:r>
          </w:p>
        </w:tc>
      </w:tr>
      <w:tr>
        <w:tc>
          <w:tcPr>
            <w:tcW w:type="dxa" w:w="2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Core Features</w:t>
            </w:r>
          </w:p>
        </w:tc>
        <w:tc>
          <w:tcPr>
            <w:tcW w:type="dxa" w:w="20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10/10</w:t>
            </w:r>
          </w:p>
        </w:tc>
        <w:tc>
          <w:tcPr>
            <w:tcW w:type="dxa" w:w="20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9.0/10</w:t>
            </w:r>
          </w:p>
        </w:tc>
        <w:tc>
          <w:tcPr>
            <w:tcW w:type="dxa" w:w="25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−1.0</w:t>
            </w:r>
          </w:p>
        </w:tc>
      </w:tr>
      <w:tr>
        <w:tc>
          <w:tcPr>
            <w:tcW w:type="dxa" w:w="2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Seguridad</w:t>
            </w:r>
          </w:p>
        </w:tc>
        <w:tc>
          <w:tcPr>
            <w:tcW w:type="dxa" w:w="20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10/10</w:t>
            </w:r>
          </w:p>
        </w:tc>
        <w:tc>
          <w:tcPr>
            <w:tcW w:type="dxa" w:w="20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8.5/10</w:t>
            </w:r>
          </w:p>
        </w:tc>
        <w:tc>
          <w:tcPr>
            <w:tcW w:type="dxa" w:w="25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−1.5</w:t>
            </w:r>
          </w:p>
        </w:tc>
      </w:tr>
      <w:tr>
        <w:tc>
          <w:tcPr>
            <w:tcW w:type="dxa" w:w="2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Performance</w:t>
            </w:r>
          </w:p>
        </w:tc>
        <w:tc>
          <w:tcPr>
            <w:tcW w:type="dxa" w:w="20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9.5/10</w:t>
            </w:r>
          </w:p>
        </w:tc>
        <w:tc>
          <w:tcPr>
            <w:tcW w:type="dxa" w:w="20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7.5/10</w:t>
            </w:r>
          </w:p>
        </w:tc>
        <w:tc>
          <w:tcPr>
            <w:tcW w:type="dxa" w:w="25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−2.0</w:t>
            </w:r>
          </w:p>
        </w:tc>
      </w:tr>
      <w:tr>
        <w:tc>
          <w:tcPr>
            <w:tcW w:type="dxa" w:w="2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SEO</w:t>
            </w:r>
          </w:p>
        </w:tc>
        <w:tc>
          <w:tcPr>
            <w:tcW w:type="dxa" w:w="20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9.8/10</w:t>
            </w:r>
          </w:p>
        </w:tc>
        <w:tc>
          <w:tcPr>
            <w:tcW w:type="dxa" w:w="20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8.5/10</w:t>
            </w:r>
          </w:p>
        </w:tc>
        <w:tc>
          <w:tcPr>
            <w:tcW w:type="dxa" w:w="25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−1.3</w:t>
            </w:r>
          </w:p>
        </w:tc>
      </w:tr>
      <w:tr>
        <w:tc>
          <w:tcPr>
            <w:tcW w:type="dxa" w:w="2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PWA</w:t>
            </w:r>
          </w:p>
        </w:tc>
        <w:tc>
          <w:tcPr>
            <w:tcW w:type="dxa" w:w="20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8.5/10</w:t>
            </w:r>
          </w:p>
        </w:tc>
        <w:tc>
          <w:tcPr>
            <w:tcW w:type="dxa" w:w="20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7.0/10</w:t>
            </w:r>
          </w:p>
        </w:tc>
        <w:tc>
          <w:tcPr>
            <w:tcW w:type="dxa" w:w="25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−1.5</w:t>
            </w:r>
          </w:p>
        </w:tc>
      </w:tr>
      <w:tr>
        <w:tc>
          <w:tcPr>
            <w:tcW w:type="dxa" w:w="2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Monitoreo</w:t>
            </w:r>
          </w:p>
        </w:tc>
        <w:tc>
          <w:tcPr>
            <w:tcW w:type="dxa" w:w="20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10/10</w:t>
            </w:r>
          </w:p>
        </w:tc>
        <w:tc>
          <w:tcPr>
            <w:tcW w:type="dxa" w:w="20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8.0/10</w:t>
            </w:r>
          </w:p>
        </w:tc>
        <w:tc>
          <w:tcPr>
            <w:tcW w:type="dxa" w:w="25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−2.0</w:t>
            </w:r>
          </w:p>
        </w:tc>
      </w:tr>
      <w:tr>
        <w:tc>
          <w:tcPr>
            <w:tcW w:type="dxa" w:w="2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Accesibilidad</w:t>
            </w:r>
          </w:p>
        </w:tc>
        <w:tc>
          <w:tcPr>
            <w:tcW w:type="dxa" w:w="20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9.0/10</w:t>
            </w:r>
          </w:p>
        </w:tc>
        <w:tc>
          <w:tcPr>
            <w:tcW w:type="dxa" w:w="20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7.5/10</w:t>
            </w:r>
          </w:p>
        </w:tc>
        <w:tc>
          <w:tcPr>
            <w:tcW w:type="dxa" w:w="25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−1.5</w:t>
            </w:r>
          </w:p>
        </w:tc>
      </w:tr>
      <w:tr>
        <w:tc>
          <w:tcPr>
            <w:tcW w:type="dxa" w:w="2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Testing</w:t>
            </w:r>
          </w:p>
        </w:tc>
        <w:tc>
          <w:tcPr>
            <w:tcW w:type="dxa" w:w="20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0/10</w:t>
            </w:r>
          </w:p>
        </w:tc>
        <w:tc>
          <w:tcPr>
            <w:tcW w:type="dxa" w:w="20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0/10</w:t>
            </w:r>
          </w:p>
        </w:tc>
        <w:tc>
          <w:tcPr>
            <w:tcW w:type="dxa" w:w="25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    </w:t>
            </w:r>
          </w:p>
        </w:tc>
      </w:tr>
      <w:tr>
        <w:tc>
          <w:tcPr>
            <w:tcW w:type="dxa" w:w="2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Consistencia Técnica</w:t>
            </w:r>
          </w:p>
        </w:tc>
        <w:tc>
          <w:tcPr>
            <w:tcW w:type="dxa" w:w="20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N/A</w:t>
            </w:r>
          </w:p>
        </w:tc>
        <w:tc>
          <w:tcPr>
            <w:tcW w:type="dxa" w:w="20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6.0/10</w:t>
            </w:r>
          </w:p>
        </w:tc>
        <w:tc>
          <w:tcPr>
            <w:tcW w:type="dxa" w:w="25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N/A  </w:t>
            </w:r>
          </w:p>
        </w:tc>
      </w:tr>
      <w:tr>
        <w:tc>
          <w:tcPr>
            <w:tcW w:type="dxa" w:w="2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PROMEDIO PONDERADO</w:t>
            </w:r>
          </w:p>
        </w:tc>
        <w:tc>
          <w:tcPr>
            <w:tcW w:type="dxa" w:w="20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9.8/10</w:t>
            </w:r>
          </w:p>
        </w:tc>
        <w:tc>
          <w:tcPr>
            <w:tcW w:type="dxa" w:w="20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8.1/10</w:t>
            </w:r>
          </w:p>
        </w:tc>
        <w:tc>
          <w:tcPr>
            <w:tcW w:type="dxa" w:w="25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−1.7 </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thick" w:color="2980B9" w:sz="12"/>
              <w:bottom w:val="single" w:color="2980B9" w:sz="1"/>
              <w:right w:val="single" w:color="2980B9" w:sz="1"/>
            </w:tcBorders>
            <w:shd w:fill="F2F7FD" w:val="clear"/>
            <w:tcMar>
              <w:top w:type="dxa" w:w="120"/>
              <w:left w:type="dxa" w:w="200"/>
              <w:bottom w:type="dxa" w:w="120"/>
              <w:right w:type="dxa" w:w="200"/>
            </w:tcMar>
          </w:tcPr>
          <w:p>
            <w:pPr>
              <w:spacing w:before="0" w:after="0"/>
            </w:pPr>
            <w:r>
              <w:rPr>
                <w:rFonts w:ascii="Arial" w:cs="Arial" w:eastAsia="Arial" w:hAnsi="Arial"/>
                <w:sz w:val="22"/>
                <w:szCs w:val="22"/>
              </w:rPr>
              <w:t xml:space="preserve">NOTA METODOLÓGICA: El score de 8.1/10 no significa que el proyecto esté mal. Para un proyecto unipersonal en 8 días hábiles de desarrollo, 8.1/10 es un logro excepcional. La diferencia respecto al 9.8/10 del autodiagnóstico refleja que varios scores se basaban en intención y declaración, no en verificación independiente.</w:t>
            </w:r>
          </w:p>
        </w:tc>
      </w:tr>
    </w:tbl>
    <w:p>
      <w:r>
        <w:br w:type="page"/>
      </w:r>
    </w:p>
    <w:p>
      <w:pPr>
        <w:pStyle w:val="Heading1"/>
        <w:pBdr>
          <w:bottom w:val="single" w:color="2E75B6" w:sz="8" w:space="4"/>
        </w:pBdr>
        <w:spacing w:before="360" w:after="160"/>
      </w:pPr>
      <w:r>
        <w:rPr>
          <w:rFonts w:ascii="Arial" w:cs="Arial" w:eastAsia="Arial" w:hAnsi="Arial"/>
          <w:b/>
          <w:bCs/>
          <w:color w:val="1B3A5C"/>
          <w:sz w:val="32"/>
          <w:szCs w:val="32"/>
        </w:rPr>
        <w:t xml:space="preserve">6. Plan de Acción Priorizado</w:t>
      </w:r>
    </w:p>
    <w:p>
      <w:pPr>
        <w:pStyle w:val="Heading2"/>
        <w:spacing w:before="280" w:after="120"/>
      </w:pPr>
      <w:r>
        <w:rPr>
          <w:rFonts w:ascii="Arial" w:cs="Arial" w:eastAsia="Arial" w:hAnsi="Arial"/>
          <w:b/>
          <w:bCs/>
          <w:color w:val="2E75B6"/>
          <w:sz w:val="26"/>
          <w:szCs w:val="26"/>
        </w:rPr>
        <w:t xml:space="preserve">6.1 Semana 0 — Antes del Beta (Bloqueos)</w:t>
      </w:r>
    </w:p>
    <w:p>
      <w:pPr>
        <w:spacing w:before="0" w:after="80"/>
      </w:pPr>
      <w:r>
        <w:rPr>
          <w:rFonts w:ascii="Arial" w:cs="Arial" w:eastAsia="Arial" w:hAnsi="Arial"/>
          <w:b/>
          <w:bCs/>
          <w:sz w:val="22"/>
          <w:szCs w:val="22"/>
        </w:rPr>
        <w:t xml:space="preserve">Día 1 (2-3 horas):</w:t>
      </w:r>
      <w:r>
        <w:rPr>
          <w:rFonts w:ascii="Arial" w:cs="Arial" w:eastAsia="Arial" w:hAnsi="Arial"/>
          <w:sz w:val="22"/>
          <w:szCs w:val="22"/>
        </w:rPr>
        <w:t xml:space="preserve"> Verificar package.json real y confirmar versiones. Revisar middleware.ts y confirmar que rate limiting usa Upstash (no memoria). Reducir Sentry tracesSampleRate a 0.1. Agregar validación Zod a /api/search/suggestions.</w:t>
      </w:r>
    </w:p>
    <w:p>
      <w:pPr>
        <w:spacing w:before="0" w:after="80"/>
      </w:pPr>
      <w:r>
        <w:rPr>
          <w:rFonts w:ascii="Arial" w:cs="Arial" w:eastAsia="Arial" w:hAnsi="Arial"/>
          <w:b/>
          <w:bCs/>
          <w:sz w:val="22"/>
          <w:szCs w:val="22"/>
        </w:rPr>
        <w:t xml:space="preserve">Día 2 (3-4 horas):</w:t>
      </w:r>
      <w:r>
        <w:rPr>
          <w:rFonts w:ascii="Arial" w:cs="Arial" w:eastAsia="Arial" w:hAnsi="Arial"/>
          <w:sz w:val="22"/>
          <w:szCs w:val="22"/>
        </w:rPr>
        <w:t xml:space="preserve"> Configurar Vitest + RTL. Implementar 5 tests de smoke mínimos. Configurar CI/CD básico (GitHub Actions) que ejecute tests en cada push.</w:t>
      </w:r>
    </w:p>
    <w:p>
      <w:pPr>
        <w:spacing w:before="0" w:after="80"/>
      </w:pPr>
      <w:r>
        <w:rPr>
          <w:rFonts w:ascii="Arial" w:cs="Arial" w:eastAsia="Arial" w:hAnsi="Arial"/>
          <w:b/>
          <w:bCs/>
          <w:sz w:val="22"/>
          <w:szCs w:val="22"/>
        </w:rPr>
        <w:t xml:space="preserve">Día 3 (2-3 horas):</w:t>
      </w:r>
      <w:r>
        <w:rPr>
          <w:rFonts w:ascii="Arial" w:cs="Arial" w:eastAsia="Arial" w:hAnsi="Arial"/>
          <w:sz w:val="22"/>
          <w:szCs w:val="22"/>
        </w:rPr>
        <w:t xml:space="preserve"> Implementar Cloud Function para sync automático de Algolia post-publicación. Agregar Firestore rule de límite de posts al feed (max 5/día por usuario). Tomar decisión sobre Prisma (eliminar o documentar).</w:t>
      </w:r>
    </w:p>
    <w:p>
      <w:pPr>
        <w:pStyle w:val="Heading2"/>
        <w:spacing w:before="280" w:after="120"/>
      </w:pPr>
      <w:r>
        <w:rPr>
          <w:rFonts w:ascii="Arial" w:cs="Arial" w:eastAsia="Arial" w:hAnsi="Arial"/>
          <w:b/>
          <w:bCs/>
          <w:color w:val="2E75B6"/>
          <w:sz w:val="26"/>
          <w:szCs w:val="26"/>
        </w:rPr>
        <w:t xml:space="preserve">6.2 Semana 1-2 — Durante Beta</w:t>
      </w:r>
    </w:p>
    <w:p>
      <w:pPr>
        <w:spacing w:before="0" w:after="80"/>
      </w:pPr>
      <w:r>
        <w:rPr>
          <w:rFonts w:ascii="Arial" w:cs="Arial" w:eastAsia="Arial" w:hAnsi="Arial"/>
          <w:b/>
          <w:bCs/>
          <w:sz w:val="22"/>
          <w:szCs w:val="22"/>
        </w:rPr>
        <w:t xml:space="preserve">Testing:</w:t>
      </w:r>
      <w:r>
        <w:rPr>
          <w:rFonts w:ascii="Arial" w:cs="Arial" w:eastAsia="Arial" w:hAnsi="Arial"/>
          <w:sz w:val="22"/>
          <w:szCs w:val="22"/>
        </w:rPr>
        <w:t xml:space="preserve"> Ampliar cobertura a 40% en flujos críticos. Agregar E2E con Playwright para el wizard de publicación y el flujo de leads.</w:t>
      </w:r>
    </w:p>
    <w:p>
      <w:pPr>
        <w:spacing w:before="0" w:after="80"/>
      </w:pPr>
      <w:r>
        <w:rPr>
          <w:rFonts w:ascii="Arial" w:cs="Arial" w:eastAsia="Arial" w:hAnsi="Arial"/>
          <w:b/>
          <w:bCs/>
          <w:sz w:val="22"/>
          <w:szCs w:val="22"/>
        </w:rPr>
        <w:t xml:space="preserve">Feed:</w:t>
      </w:r>
      <w:r>
        <w:rPr>
          <w:rFonts w:ascii="Arial" w:cs="Arial" w:eastAsia="Arial" w:hAnsi="Arial"/>
          <w:sz w:val="22"/>
          <w:szCs w:val="22"/>
        </w:rPr>
        <w:t xml:space="preserve"> Implementar sistema básico de reportes de contenido. Agregar rate limiting server-side para creación de posts.</w:t>
      </w:r>
    </w:p>
    <w:p>
      <w:pPr>
        <w:spacing w:before="0" w:after="80"/>
      </w:pPr>
      <w:r>
        <w:rPr>
          <w:rFonts w:ascii="Arial" w:cs="Arial" w:eastAsia="Arial" w:hAnsi="Arial"/>
          <w:b/>
          <w:bCs/>
          <w:sz w:val="22"/>
          <w:szCs w:val="22"/>
        </w:rPr>
        <w:t xml:space="preserve">PWA:</w:t>
      </w:r>
      <w:r>
        <w:rPr>
          <w:rFonts w:ascii="Arial" w:cs="Arial" w:eastAsia="Arial" w:hAnsi="Arial"/>
          <w:sz w:val="22"/>
          <w:szCs w:val="22"/>
        </w:rPr>
        <w:t xml:space="preserve"> Implementar service worker básico con next-pwa o Workbox. Al menos cachear las páginas de propiedades visitadas para acceso offline.</w:t>
      </w:r>
    </w:p>
    <w:p>
      <w:pPr>
        <w:pStyle w:val="Heading2"/>
        <w:spacing w:before="280" w:after="120"/>
      </w:pPr>
      <w:r>
        <w:rPr>
          <w:rFonts w:ascii="Arial" w:cs="Arial" w:eastAsia="Arial" w:hAnsi="Arial"/>
          <w:b/>
          <w:bCs/>
          <w:color w:val="2E75B6"/>
          <w:sz w:val="26"/>
          <w:szCs w:val="26"/>
        </w:rPr>
        <w:t xml:space="preserve">6.3 Mes 1-2 — Post-Beta</w:t>
      </w:r>
    </w:p>
    <w:p>
      <w:pPr>
        <w:spacing w:before="0" w:after="80"/>
      </w:pPr>
      <w:r>
        <w:rPr>
          <w:rFonts w:ascii="Arial" w:cs="Arial" w:eastAsia="Arial" w:hAnsi="Arial"/>
          <w:b/>
          <w:bCs/>
          <w:sz w:val="22"/>
          <w:szCs w:val="22"/>
        </w:rPr>
        <w:t xml:space="preserve">Blog:</w:t>
      </w:r>
      <w:r>
        <w:rPr>
          <w:rFonts w:ascii="Arial" w:cs="Arial" w:eastAsia="Arial" w:hAnsi="Arial"/>
          <w:sz w:val="22"/>
          <w:szCs w:val="22"/>
        </w:rPr>
        <w:t xml:space="preserve"> Migrar a MDX files o evaluar Contentlayer. Agregar pipeline de publicación que no requiera deploy completo.</w:t>
      </w:r>
    </w:p>
    <w:p>
      <w:pPr>
        <w:spacing w:before="0" w:after="80"/>
      </w:pPr>
      <w:r>
        <w:rPr>
          <w:rFonts w:ascii="Arial" w:cs="Arial" w:eastAsia="Arial" w:hAnsi="Arial"/>
          <w:b/>
          <w:bCs/>
          <w:sz w:val="22"/>
          <w:szCs w:val="22"/>
        </w:rPr>
        <w:t xml:space="preserve">API:</w:t>
      </w:r>
      <w:r>
        <w:rPr>
          <w:rFonts w:ascii="Arial" w:cs="Arial" w:eastAsia="Arial" w:hAnsi="Arial"/>
          <w:sz w:val="22"/>
          <w:szCs w:val="22"/>
        </w:rPr>
        <w:t xml:space="preserve"> Agregar /api/feed/post y /api/properties/publish con validación server-side completa. Reducir dependencia de cliente directo a Firestore para operaciones de escritura.</w:t>
      </w:r>
    </w:p>
    <w:p>
      <w:pPr>
        <w:spacing w:before="0" w:after="80"/>
      </w:pPr>
      <w:r>
        <w:rPr>
          <w:rFonts w:ascii="Arial" w:cs="Arial" w:eastAsia="Arial" w:hAnsi="Arial"/>
          <w:b/>
          <w:bCs/>
          <w:sz w:val="22"/>
          <w:szCs w:val="22"/>
        </w:rPr>
        <w:t xml:space="preserve">Monitoring:</w:t>
      </w:r>
      <w:r>
        <w:rPr>
          <w:rFonts w:ascii="Arial" w:cs="Arial" w:eastAsia="Arial" w:hAnsi="Arial"/>
          <w:sz w:val="22"/>
          <w:szCs w:val="22"/>
        </w:rPr>
        <w:t xml:space="preserve"> Configurar alertas de costos en Firebase Dashboard. Implementar health checks automáticos para Algolia sync.</w:t>
      </w:r>
    </w:p>
    <w:p>
      <w:r>
        <w:br w:type="page"/>
      </w:r>
    </w:p>
    <w:p>
      <w:pPr>
        <w:pStyle w:val="Heading1"/>
        <w:pBdr>
          <w:bottom w:val="single" w:color="2E75B6" w:sz="8" w:space="4"/>
        </w:pBdr>
        <w:spacing w:before="360" w:after="160"/>
      </w:pPr>
      <w:r>
        <w:rPr>
          <w:rFonts w:ascii="Arial" w:cs="Arial" w:eastAsia="Arial" w:hAnsi="Arial"/>
          <w:b/>
          <w:bCs/>
          <w:color w:val="1B3A5C"/>
          <w:sz w:val="32"/>
          <w:szCs w:val="32"/>
        </w:rPr>
        <w:t xml:space="preserve">7. Evaluación del Roadmap Estratégico (v2.0)</w:t>
      </w:r>
    </w:p>
    <w:p>
      <w:pPr>
        <w:spacing w:before="0" w:after="140"/>
      </w:pPr>
      <w:r>
        <w:rPr>
          <w:rFonts w:ascii="Arial" w:cs="Arial" w:eastAsia="Arial" w:hAnsi="Arial"/>
          <w:sz w:val="22"/>
          <w:szCs w:val="22"/>
        </w:rPr>
        <w:t xml:space="preserve">El roadmap estratégico es ambicioso y bien estructurado. Se identifican los siguientes aspectos positivos y áreas de mejora:</w:t>
      </w:r>
    </w:p>
    <w:p>
      <w:pPr>
        <w:pStyle w:val="Heading2"/>
        <w:spacing w:before="280" w:after="120"/>
      </w:pPr>
      <w:r>
        <w:rPr>
          <w:rFonts w:ascii="Arial" w:cs="Arial" w:eastAsia="Arial" w:hAnsi="Arial"/>
          <w:b/>
          <w:bCs/>
          <w:color w:val="2E75B6"/>
          <w:sz w:val="26"/>
          <w:szCs w:val="26"/>
        </w:rPr>
        <w:t xml:space="preserve">7.1 Lo que está bien en el Roadmap</w:t>
      </w:r>
    </w:p>
    <w:p>
      <w:pPr>
        <w:spacing w:before="0" w:after="80"/>
      </w:pPr>
      <w:r>
        <w:rPr>
          <w:rFonts w:ascii="Arial" w:cs="Arial" w:eastAsia="Arial" w:hAnsi="Arial"/>
          <w:sz w:val="22"/>
          <w:szCs w:val="22"/>
        </w:rPr>
        <w:t xml:space="preserve">La secuencia FASE 0 → FASE 1 (Beta) → FASE 2 (Growth) es correcta. El perfil del beta tester definido (agente inmobiliario Montevideo, tech-savvy, 5-20 propiedades activas) es muy específico y apropiado. Las proyecciones de MRR ($15K a Mes 12) son optimistas pero no irreales si el product-market fit se logra. La estrategia de no competir head-to-head con InfoCasas es acertada.</w:t>
      </w:r>
    </w:p>
    <w:p>
      <w:pPr>
        <w:pStyle w:val="Heading2"/>
        <w:spacing w:before="280" w:after="120"/>
      </w:pPr>
      <w:r>
        <w:rPr>
          <w:rFonts w:ascii="Arial" w:cs="Arial" w:eastAsia="Arial" w:hAnsi="Arial"/>
          <w:b/>
          <w:bCs/>
          <w:color w:val="2E75B6"/>
          <w:sz w:val="26"/>
          <w:szCs w:val="26"/>
        </w:rPr>
        <w:t xml:space="preserve">7.2 Inconsistencias en el Roadmap</w:t>
      </w:r>
    </w:p>
    <w:p>
      <w:pPr>
        <w:spacing w:before="0" w:after="80"/>
      </w:pPr>
      <w:r>
        <w:rPr>
          <w:rFonts w:ascii="Arial" w:cs="Arial" w:eastAsia="Arial" w:hAnsi="Arial"/>
          <w:b/>
          <w:bCs/>
          <w:sz w:val="22"/>
          <w:szCs w:val="22"/>
        </w:rPr>
        <w:t xml:space="preserve">Inconsistencia de score:</w:t>
      </w:r>
      <w:r>
        <w:rPr>
          <w:rFonts w:ascii="Arial" w:cs="Arial" w:eastAsia="Arial" w:hAnsi="Arial"/>
          <w:sz w:val="22"/>
          <w:szCs w:val="22"/>
        </w:rPr>
        <w:t xml:space="preserve"> El roadmap menciona score actual de 9.0/10 en un lugar y 9.5/10 en otro, mientras la auditoría técnica dice 9.8/10. Hay tres documentos con tres scores distintos para el mismo estado.</w:t>
      </w:r>
    </w:p>
    <w:p>
      <w:pPr>
        <w:spacing w:before="0" w:after="80"/>
      </w:pPr>
      <w:r>
        <w:rPr>
          <w:rFonts w:ascii="Arial" w:cs="Arial" w:eastAsia="Arial" w:hAnsi="Arial"/>
          <w:b/>
          <w:bCs/>
          <w:sz w:val="22"/>
          <w:szCs w:val="22"/>
        </w:rPr>
        <w:t xml:space="preserve">'Solo 2 fixes de 6 minutos':</w:t>
      </w:r>
      <w:r>
        <w:rPr>
          <w:rFonts w:ascii="Arial" w:cs="Arial" w:eastAsia="Arial" w:hAnsi="Arial"/>
          <w:sz w:val="22"/>
          <w:szCs w:val="22"/>
        </w:rPr>
        <w:t xml:space="preserve"> El roadmap original decía que el estado actual requería solo 6 minutos de trabajo (middleware + Firestore rules). Esta estimación era irreal dado que ambos ya estaban implementados, lo que sugiere que el roadmap no fue actualizado correctamente con el estado real del código.</w:t>
      </w:r>
    </w:p>
    <w:p>
      <w:pPr>
        <w:spacing w:before="0" w:after="80"/>
      </w:pPr>
      <w:r>
        <w:rPr>
          <w:rFonts w:ascii="Arial" w:cs="Arial" w:eastAsia="Arial" w:hAnsi="Arial"/>
          <w:b/>
          <w:bCs/>
          <w:sz w:val="22"/>
          <w:szCs w:val="22"/>
        </w:rPr>
        <w:t xml:space="preserve">Items marcados como completados sin evidencia:</w:t>
      </w:r>
      <w:r>
        <w:rPr>
          <w:rFonts w:ascii="Arial" w:cs="Arial" w:eastAsia="Arial" w:hAnsi="Arial"/>
          <w:sz w:val="22"/>
          <w:szCs w:val="22"/>
        </w:rPr>
        <w:t xml:space="preserve"> El calendario de Q1 2026 marca 'Testing manual exhaustivo' y '5 beta testers onboarding' como ✅ antes de que ocurrieran. Los calendarios de roadmap deben separar proyectado vs completado.</w:t>
      </w:r>
    </w:p>
    <w:p>
      <w:r>
        <w:rPr>
          <w:rFonts w:ascii="Arial" w:cs="Arial" w:eastAsia="Arial" w:hAnsi="Arial"/>
          <w:b/>
          <w:bCs/>
          <w:sz w:val="22"/>
          <w:szCs w:val="22"/>
        </w:rPr>
        <w:t xml:space="preserve">Redis ya implementado vs 'Mes 2':</w:t>
      </w:r>
      <w:r>
        <w:rPr>
          <w:rFonts w:ascii="Arial" w:cs="Arial" w:eastAsia="Arial" w:hAnsi="Arial"/>
          <w:sz w:val="22"/>
          <w:szCs w:val="22"/>
        </w:rPr>
        <w:t xml:space="preserve"> El roadmap menciona 'Mes 2: Redis cache layer' como tarea futura, pero Upstash KV ya está implementado en v7.0. El roadmap necesita actualizarse para reflejar el estado real.</w:t>
      </w:r>
    </w:p>
    <w:p>
      <w:pPr>
        <w:pStyle w:val="Heading2"/>
        <w:spacing w:before="280" w:after="120"/>
      </w:pPr>
      <w:r>
        <w:rPr>
          <w:rFonts w:ascii="Arial" w:cs="Arial" w:eastAsia="Arial" w:hAnsi="Arial"/>
          <w:b/>
          <w:bCs/>
          <w:color w:val="2E75B6"/>
          <w:sz w:val="26"/>
          <w:szCs w:val="26"/>
        </w:rPr>
        <w:t xml:space="preserve">7.3 Proyecciones de KPIs — Evaluación de Realismo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4760"/>
      </w:tblGrid>
      <w:tr>
        <w:trPr>
          <w:tblHeader/>
        </w:trPr>
        <w:tc>
          <w:tcPr>
            <w:tcW w:type="dxa" w:w="14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w:t>
            </w:r>
          </w:p>
        </w:tc>
        <w:tc>
          <w:tcPr>
            <w:tcW w:type="dxa" w:w="18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Proyección Roadmap</w:t>
            </w:r>
          </w:p>
        </w:tc>
        <w:tc>
          <w:tcPr>
            <w:tcW w:type="dxa" w:w="140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Evaluación Auditor</w:t>
            </w:r>
          </w:p>
        </w:tc>
        <w:tc>
          <w:tcPr>
            <w:tcW w:type="dxa" w:w="4760"/>
            <w:tcBorders>
              <w:top w:val="single" w:color="2E75B6" w:sz="1"/>
              <w:left w:val="single" w:color="2E75B6" w:sz="1"/>
              <w:bottom w:val="single" w:color="2E75B6" w:sz="1"/>
              <w:right w:val="single" w:color="2E75B6"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Comentario</w:t>
            </w:r>
          </w:p>
        </w:tc>
      </w:tr>
      <w:tr>
        <w:tc>
          <w:tcPr>
            <w:tcW w:type="dxa" w:w="14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MAU Mes 12</w:t>
            </w:r>
          </w:p>
        </w:tc>
        <w:tc>
          <w:tcPr>
            <w:tcW w:type="dxa" w:w="1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40,000</w:t>
            </w:r>
          </w:p>
        </w:tc>
        <w:tc>
          <w:tcPr>
            <w:tcW w:type="dxa" w:w="14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OPTIMISTA</w:t>
            </w:r>
          </w:p>
        </w:tc>
        <w:tc>
          <w:tcPr>
            <w:tcW w:type="dxa" w:w="47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Mercado UY total: ~350K hogares activos en búsqueda. 40K MAU = 11% del mercado. Posible en 12 meses solo con marketing agresivo.</w:t>
            </w:r>
          </w:p>
        </w:tc>
      </w:tr>
      <w:tr>
        <w:tc>
          <w:tcPr>
            <w:tcW w:type="dxa" w:w="14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MRR Mes 12</w:t>
            </w:r>
          </w:p>
        </w:tc>
        <w:tc>
          <w:tcPr>
            <w:tcW w:type="dxa" w:w="1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$15,000</w:t>
            </w:r>
          </w:p>
        </w:tc>
        <w:tc>
          <w:tcPr>
            <w:tcW w:type="dxa" w:w="14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ALCANZABLE</w:t>
            </w:r>
          </w:p>
        </w:tc>
        <w:tc>
          <w:tcPr>
            <w:tcW w:type="dxa" w:w="47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300 agentes premium × $40 = $12K. Requiere tasa de conversión del 60% sobre 500 agentes totales. Exigente pero posible.</w:t>
            </w:r>
          </w:p>
        </w:tc>
      </w:tr>
      <w:tr>
        <w:tc>
          <w:tcPr>
            <w:tcW w:type="dxa" w:w="14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Agentes Mes 12</w:t>
            </w:r>
          </w:p>
        </w:tc>
        <w:tc>
          <w:tcPr>
            <w:tcW w:type="dxa" w:w="1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500</w:t>
            </w:r>
          </w:p>
        </w:tc>
        <w:tc>
          <w:tcPr>
            <w:tcW w:type="dxa" w:w="14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OPTIMISTA</w:t>
            </w:r>
          </w:p>
        </w:tc>
        <w:tc>
          <w:tcPr>
            <w:tcW w:type="dxa" w:w="47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Capturar 500 agentes en Uruguay en 12 meses en un mercado conservador es ambicioso. Estimado realista: 150-200.</w:t>
            </w:r>
          </w:p>
        </w:tc>
      </w:tr>
      <w:tr>
        <w:tc>
          <w:tcPr>
            <w:tcW w:type="dxa" w:w="14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Break-even</w:t>
            </w:r>
          </w:p>
        </w:tc>
        <w:tc>
          <w:tcPr>
            <w:tcW w:type="dxa" w:w="18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Mes 4</w:t>
            </w:r>
          </w:p>
        </w:tc>
        <w:tc>
          <w:tcPr>
            <w:tcW w:type="dxa" w:w="140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REALISTA</w:t>
            </w:r>
          </w:p>
        </w:tc>
        <w:tc>
          <w:tcPr>
            <w:tcW w:type="dxa" w:w="4760"/>
            <w:tcBorders>
              <w:top w:val="single" w:color="BFCFE7" w:sz="1"/>
              <w:left w:val="single" w:color="BFCFE7" w:sz="1"/>
              <w:bottom w:val="single" w:color="BFCFE7" w:sz="1"/>
              <w:right w:val="single" w:color="BFCFE7" w:sz="1"/>
            </w:tcBorders>
            <w:shd w:fill="EBF2FA"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$1,200 MRR vs $150 costos. Si los primeros 30 premium adopters llegan en Mes 4, es alcanzable.</w:t>
            </w:r>
          </w:p>
        </w:tc>
      </w:tr>
      <w:tr>
        <w:tc>
          <w:tcPr>
            <w:tcW w:type="dxa" w:w="14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Margen Mes 12</w:t>
            </w:r>
          </w:p>
        </w:tc>
        <w:tc>
          <w:tcPr>
            <w:tcW w:type="dxa" w:w="18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93%</w:t>
            </w:r>
          </w:p>
        </w:tc>
        <w:tc>
          <w:tcPr>
            <w:tcW w:type="dxa" w:w="140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REALISTA</w:t>
            </w:r>
          </w:p>
        </w:tc>
        <w:tc>
          <w:tcPr>
            <w:tcW w:type="dxa" w:w="4760"/>
            <w:tcBorders>
              <w:top w:val="single" w:color="BFCFE7" w:sz="1"/>
              <w:left w:val="single" w:color="BFCFE7" w:sz="1"/>
              <w:bottom w:val="single" w:color="BFCFE7" w:sz="1"/>
              <w:right w:val="single" w:color="BFCFE7" w:sz="1"/>
            </w:tcBorders>
            <w:shd w:fill="FFFFFF" w:val="clear"/>
            <w:tcMar>
              <w:top w:type="dxa" w:w="80"/>
              <w:left w:type="dxa" w:w="140"/>
              <w:bottom w:type="dxa" w:w="80"/>
              <w:right w:type="dxa" w:w="140"/>
            </w:tcMar>
            <w:vAlign w:val="center"/>
          </w:tcPr>
          <w:p>
            <w:pPr>
              <w:spacing w:before="0" w:after="0"/>
            </w:pPr>
            <w:r>
              <w:rPr>
                <w:rFonts w:ascii="Arial" w:cs="Arial" w:eastAsia="Arial" w:hAnsi="Arial"/>
                <w:sz w:val="20"/>
                <w:szCs w:val="20"/>
              </w:rPr>
              <w:t xml:space="preserve">SaaS con infraestructura serverless puede mantener márgenes altos a esta escala.</w:t>
            </w:r>
          </w:p>
        </w:tc>
      </w:tr>
    </w:tbl>
    <w:p>
      <w:r>
        <w:br w:type="page"/>
      </w:r>
    </w:p>
    <w:p>
      <w:pPr>
        <w:pStyle w:val="Heading1"/>
        <w:pBdr>
          <w:bottom w:val="single" w:color="2E75B6" w:sz="8" w:space="4"/>
        </w:pBdr>
        <w:spacing w:before="360" w:after="160"/>
      </w:pPr>
      <w:r>
        <w:rPr>
          <w:rFonts w:ascii="Arial" w:cs="Arial" w:eastAsia="Arial" w:hAnsi="Arial"/>
          <w:b/>
          <w:bCs/>
          <w:color w:val="1B3A5C"/>
          <w:sz w:val="32"/>
          <w:szCs w:val="32"/>
        </w:rPr>
        <w:t xml:space="preserve">8. Conclusiones y Recomendaciones Finales</w:t>
      </w:r>
    </w:p>
    <w:p>
      <w:pPr>
        <w:pStyle w:val="Heading2"/>
        <w:spacing w:before="280" w:after="120"/>
      </w:pPr>
      <w:r>
        <w:rPr>
          <w:rFonts w:ascii="Arial" w:cs="Arial" w:eastAsia="Arial" w:hAnsi="Arial"/>
          <w:b/>
          <w:bCs/>
          <w:color w:val="2E75B6"/>
          <w:sz w:val="26"/>
          <w:szCs w:val="26"/>
        </w:rPr>
        <w:t xml:space="preserve">8.1 Veredicto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thick" w:color="1B3A5C" w:sz="16"/>
              <w:bottom w:val="single" w:color="1B3A5C" w:sz="1"/>
              <w:right w:val="single" w:color="1B3A5C" w:sz="1"/>
            </w:tcBorders>
            <w:shd w:fill="1B3A5C" w:val="clear"/>
            <w:tcMar>
              <w:top w:type="dxa" w:w="200"/>
              <w:left w:type="dxa" w:w="300"/>
              <w:bottom w:type="dxa" w:w="200"/>
              <w:right w:type="dxa" w:w="300"/>
            </w:tcMar>
          </w:tcPr>
          <w:p>
            <w:pPr>
              <w:spacing spacing="[object Object]"/>
              <w:jc w:val="center"/>
            </w:pPr>
            <w:r>
              <w:rPr>
                <w:rFonts w:ascii="Arial" w:cs="Arial" w:eastAsia="Arial" w:hAnsi="Arial"/>
                <w:b/>
                <w:bCs/>
                <w:color w:val="FFFFFF"/>
                <w:sz w:val="26"/>
                <w:szCs w:val="26"/>
              </w:rPr>
              <w:t xml:space="preserve">VEREDICTO: APTO PARA BETA CONTROLADA — NO APTO AÚN PARA PRODUCCIÓN MASIVA</w:t>
            </w:r>
          </w:p>
          <w:p>
            <w:pPr>
              <w:spacing spacing="[object Object]"/>
              <w:jc w:val="center"/>
            </w:pPr>
            <w:r>
              <w:rPr>
                <w:rFonts w:ascii="Arial" w:cs="Arial" w:eastAsia="Arial" w:hAnsi="Arial"/>
                <w:color w:val="BFD7FF"/>
                <w:sz w:val="20"/>
                <w:szCs w:val="20"/>
              </w:rPr>
              <w:t xml:space="preserve">Score Independiente: 8.1 / 10  |  Estado: Beta Avanzado  |  Criticidad: 4 hallazgos bloqueantes</w:t>
            </w:r>
          </w:p>
        </w:tc>
      </w:tr>
    </w:tbl>
    <w:p>
      <w:pPr>
        <w:spacing w:before="0" w:after="80"/>
      </w:pPr>
      <w:r>
        <w:rPr>
          <w:rFonts w:ascii="Arial" w:cs="Arial" w:eastAsia="Arial" w:hAnsi="Arial"/>
          <w:sz w:val="22"/>
          <w:szCs w:val="22"/>
        </w:rPr>
        <w:t xml:space="preserve"/>
      </w:r>
    </w:p>
    <w:p>
      <w:pPr>
        <w:spacing w:before="0" w:after="100"/>
      </w:pPr>
      <w:r>
        <w:rPr>
          <w:rFonts w:ascii="Arial" w:cs="Arial" w:eastAsia="Arial" w:hAnsi="Arial"/>
          <w:sz w:val="22"/>
          <w:szCs w:val="22"/>
        </w:rPr>
        <w:t xml:space="preserve">MiBarrio.uy v7.0 es un producto con una visión clara, un stack técnico sólido, y funcionalidades genuinamente diferenciadoras (Lead Intent Score en el feed, map pin auto-fill, 40 páginas SEO de barrios). El ritmo de desarrollo de 9 versiones en 8 días es excepcional.</w:t>
      </w:r>
    </w:p>
    <w:p>
      <w:pPr>
        <w:spacing w:before="0" w:after="100"/>
      </w:pPr>
      <w:r>
        <w:rPr>
          <w:rFonts w:ascii="Arial" w:cs="Arial" w:eastAsia="Arial" w:hAnsi="Arial"/>
          <w:sz w:val="22"/>
          <w:szCs w:val="22"/>
        </w:rPr>
        <w:t xml:space="preserve">Sin embargo, el proyecto presenta una deuda técnica de testing que es incompatible con la responsabilidad de gestionar datos de agentes inmobiliarios reales y sus leads de clientes. El go-live con beta agentes es apropiado y debe hacerse. El go-live masivo con monetización debe esperar a tener al menos 40% de cobertura de tests en flujos críticos y verificación de las inconsistencias de versiones identificadas.</w:t>
      </w:r>
    </w:p>
    <w:p>
      <w:pPr>
        <w:pStyle w:val="Heading2"/>
        <w:spacing w:before="280" w:after="120"/>
      </w:pPr>
      <w:r>
        <w:rPr>
          <w:rFonts w:ascii="Arial" w:cs="Arial" w:eastAsia="Arial" w:hAnsi="Arial"/>
          <w:b/>
          <w:bCs/>
          <w:color w:val="2E75B6"/>
          <w:sz w:val="26"/>
          <w:szCs w:val="26"/>
        </w:rPr>
        <w:t xml:space="preserve">8.2 Las 5 Acciones Más Importantes (en orden)</w:t>
      </w:r>
    </w:p>
    <w:p>
      <w:pPr>
        <w:pStyle w:val="ListParagraph"/>
        <w:numPr>
          <w:ilvl w:val="0"/>
          <w:numId w:val="2"/>
        </w:numPr>
        <w:spacing w:before="0" w:after="80"/>
      </w:pPr>
      <w:r>
        <w:rPr>
          <w:rFonts w:ascii="Arial" w:cs="Arial" w:eastAsia="Arial" w:hAnsi="Arial"/>
          <w:b/>
          <w:bCs/>
          <w:sz w:val="22"/>
          <w:szCs w:val="22"/>
        </w:rPr>
        <w:t xml:space="preserve">1. </w:t>
      </w:r>
      <w:r>
        <w:rPr>
          <w:rFonts w:ascii="Arial" w:cs="Arial" w:eastAsia="Arial" w:hAnsi="Arial"/>
          <w:sz w:val="22"/>
          <w:szCs w:val="22"/>
        </w:rPr>
        <w:t xml:space="preserve">Verificar package.json real y publicar versiones correctas de dependencias.</w:t>
      </w:r>
    </w:p>
    <w:p>
      <w:pPr>
        <w:pStyle w:val="ListParagraph"/>
        <w:numPr>
          <w:ilvl w:val="0"/>
          <w:numId w:val="2"/>
        </w:numPr>
        <w:spacing w:before="0" w:after="80"/>
      </w:pPr>
      <w:r>
        <w:rPr>
          <w:rFonts w:ascii="Arial" w:cs="Arial" w:eastAsia="Arial" w:hAnsi="Arial"/>
          <w:b/>
          <w:bCs/>
          <w:sz w:val="22"/>
          <w:szCs w:val="22"/>
        </w:rPr>
        <w:t xml:space="preserve">2. </w:t>
      </w:r>
      <w:r>
        <w:rPr>
          <w:rFonts w:ascii="Arial" w:cs="Arial" w:eastAsia="Arial" w:hAnsi="Arial"/>
          <w:sz w:val="22"/>
          <w:szCs w:val="22"/>
        </w:rPr>
        <w:t xml:space="preserve">Confirmar que rate limiting usa Upstash KV (no memoria) en middleware.ts.</w:t>
      </w:r>
    </w:p>
    <w:p>
      <w:pPr>
        <w:pStyle w:val="ListParagraph"/>
        <w:numPr>
          <w:ilvl w:val="0"/>
          <w:numId w:val="2"/>
        </w:numPr>
        <w:spacing w:before="0" w:after="80"/>
      </w:pPr>
      <w:r>
        <w:rPr>
          <w:rFonts w:ascii="Arial" w:cs="Arial" w:eastAsia="Arial" w:hAnsi="Arial"/>
          <w:b/>
          <w:bCs/>
          <w:sz w:val="22"/>
          <w:szCs w:val="22"/>
        </w:rPr>
        <w:t xml:space="preserve">3. </w:t>
      </w:r>
      <w:r>
        <w:rPr>
          <w:rFonts w:ascii="Arial" w:cs="Arial" w:eastAsia="Arial" w:hAnsi="Arial"/>
          <w:sz w:val="22"/>
          <w:szCs w:val="22"/>
        </w:rPr>
        <w:t xml:space="preserve">Implementar 5 smoke tests con Vitest antes del primer agente beta.</w:t>
      </w:r>
    </w:p>
    <w:p>
      <w:pPr>
        <w:pStyle w:val="ListParagraph"/>
        <w:numPr>
          <w:ilvl w:val="0"/>
          <w:numId w:val="2"/>
        </w:numPr>
        <w:spacing w:before="0" w:after="80"/>
      </w:pPr>
      <w:r>
        <w:rPr>
          <w:rFonts w:ascii="Arial" w:cs="Arial" w:eastAsia="Arial" w:hAnsi="Arial"/>
          <w:b/>
          <w:bCs/>
          <w:sz w:val="22"/>
          <w:szCs w:val="22"/>
        </w:rPr>
        <w:t xml:space="preserve">4. </w:t>
      </w:r>
      <w:r>
        <w:rPr>
          <w:rFonts w:ascii="Arial" w:cs="Arial" w:eastAsia="Arial" w:hAnsi="Arial"/>
          <w:sz w:val="22"/>
          <w:szCs w:val="22"/>
        </w:rPr>
        <w:t xml:space="preserve">Automatizar sync Algolia con Cloud Function (no script manual).</w:t>
      </w:r>
    </w:p>
    <w:p>
      <w:pPr>
        <w:pStyle w:val="ListParagraph"/>
        <w:numPr>
          <w:ilvl w:val="0"/>
          <w:numId w:val="2"/>
        </w:numPr>
        <w:spacing w:before="0" w:after="200"/>
      </w:pPr>
      <w:r>
        <w:rPr>
          <w:rFonts w:ascii="Arial" w:cs="Arial" w:eastAsia="Arial" w:hAnsi="Arial"/>
          <w:b/>
          <w:bCs/>
          <w:sz w:val="22"/>
          <w:szCs w:val="22"/>
        </w:rPr>
        <w:t xml:space="preserve">5. </w:t>
      </w:r>
      <w:r>
        <w:rPr>
          <w:rFonts w:ascii="Arial" w:cs="Arial" w:eastAsia="Arial" w:hAnsi="Arial"/>
          <w:sz w:val="22"/>
          <w:szCs w:val="22"/>
        </w:rPr>
        <w:t xml:space="preserve">Reducir Sentry tracesSampleRate a 0.1 para no agotar quota gratuita.</w:t>
      </w:r>
    </w:p>
    <w:p>
      <w:pPr>
        <w:pStyle w:val="Heading2"/>
        <w:spacing w:before="280" w:after="120"/>
      </w:pPr>
      <w:r>
        <w:rPr>
          <w:rFonts w:ascii="Arial" w:cs="Arial" w:eastAsia="Arial" w:hAnsi="Arial"/>
          <w:b/>
          <w:bCs/>
          <w:color w:val="2E75B6"/>
          <w:sz w:val="26"/>
          <w:szCs w:val="26"/>
        </w:rPr>
        <w:t xml:space="preserve">8.3 Nota Final sobre el Autodiagnóstico</w:t>
      </w:r>
    </w:p>
    <w:p>
      <w:pPr>
        <w:spacing w:before="0" w:after="100"/>
      </w:pPr>
      <w:r>
        <w:rPr>
          <w:rFonts w:ascii="Arial" w:cs="Arial" w:eastAsia="Arial" w:hAnsi="Arial"/>
          <w:sz w:val="22"/>
          <w:szCs w:val="22"/>
        </w:rPr>
        <w:t xml:space="preserve">El autodiagnóstico previo (9.8/10, 'top 1% de apps React en Latam') es contraproducente para el proyecto. El exceso de confianza en la documentación puede llevar a omitir pasos críticos antes del lanzamiento. Un score honesto de 8.1/10 con un plan claro para llegar a 9.5/10 en 60 días es más valioso que un 9.8/10 declarado que no sobrevive al primer bug de producción.</w:t>
      </w:r>
    </w:p>
    <w:p>
      <w:r>
        <w:rPr>
          <w:rFonts w:ascii="Arial" w:cs="Arial" w:eastAsia="Arial" w:hAnsi="Arial"/>
          <w:sz w:val="22"/>
          <w:szCs w:val="22"/>
        </w:rPr>
        <w:t xml:space="preserve">La arquitectura es sólida. El producto tiene merit real. Con los 4 hallazgos críticos resueltos, este proyecto tiene condiciones para competir seriamente en el mercado inmobiliario uruguayo.</w:t>
      </w:r>
    </w:p>
    <w:p>
      <w:pPr>
        <w:spacing w:before="0"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CFE7" w:sz="1"/>
              <w:left w:val="none" w:color="FFFFFF" w:sz="0"/>
              <w:bottom w:val="none" w:color="FFFFFF" w:sz="0"/>
              <w:right w:val="none" w:color="FFFFFF" w:sz="0"/>
            </w:tcBorders>
            <w:tcMar>
              <w:top w:type="dxa" w:w="100"/>
              <w:left w:type="dxa" w:w="0"/>
              <w:bottom w:type="dxa" w:w="0"/>
              <w:right w:type="dxa" w:w="0"/>
            </w:tcMar>
          </w:tcPr>
          <w:p>
            <w:pPr>
              <w:spacing w:before="0" w:after="40"/>
            </w:pPr>
            <w:r>
              <w:rPr>
                <w:rFonts w:ascii="Arial" w:cs="Arial" w:eastAsia="Arial" w:hAnsi="Arial"/>
                <w:b/>
                <w:bCs/>
                <w:color w:val="1B3A5C"/>
                <w:sz w:val="20"/>
                <w:szCs w:val="20"/>
              </w:rPr>
              <w:t xml:space="preserve">Auditor Técnico</w:t>
            </w:r>
          </w:p>
          <w:p>
            <w:pPr>
              <w:spacing w:before="0" w:after="20"/>
            </w:pPr>
            <w:r>
              <w:rPr>
                <w:rFonts w:ascii="Arial" w:cs="Arial" w:eastAsia="Arial" w:hAnsi="Arial"/>
                <w:sz w:val="20"/>
                <w:szCs w:val="20"/>
              </w:rPr>
              <w:t xml:space="preserve">Claude — Anthropic</w:t>
            </w:r>
          </w:p>
          <w:p>
            <w:pPr>
              <w:spacing w:before="0" w:after="20"/>
            </w:pPr>
            <w:r>
              <w:rPr>
                <w:rFonts w:ascii="Arial" w:cs="Arial" w:eastAsia="Arial" w:hAnsi="Arial"/>
                <w:color w:val="5A6A7A"/>
                <w:sz w:val="18"/>
                <w:szCs w:val="18"/>
              </w:rPr>
              <w:t xml:space="preserve">Tech Lead / Security Reviewer / Arquitecto</w:t>
            </w:r>
          </w:p>
          <w:p>
            <w:pPr>
              <w:spacing w:before="0" w:after="0"/>
            </w:pPr>
            <w:r>
              <w:rPr>
                <w:rFonts w:ascii="Arial" w:cs="Arial" w:eastAsia="Arial" w:hAnsi="Arial"/>
                <w:color w:val="5A6A7A"/>
                <w:sz w:val="18"/>
                <w:szCs w:val="18"/>
              </w:rPr>
              <w:t xml:space="preserve">23 de Febrero de 2026</w:t>
            </w:r>
          </w:p>
        </w:tc>
        <w:tc>
          <w:tcPr>
            <w:tcW w:type="dxa" w:w="4680"/>
            <w:tcBorders>
              <w:top w:val="single" w:color="BFCFE7" w:sz="1"/>
              <w:left w:val="none" w:color="FFFFFF" w:sz="0"/>
              <w:bottom w:val="none" w:color="FFFFFF" w:sz="0"/>
              <w:right w:val="none" w:color="FFFFFF" w:sz="0"/>
            </w:tcBorders>
            <w:tcMar>
              <w:top w:type="dxa" w:w="100"/>
              <w:left w:type="dxa" w:w="0"/>
              <w:bottom w:type="dxa" w:w="0"/>
              <w:right w:type="dxa" w:w="0"/>
            </w:tcMar>
          </w:tcPr>
          <w:p>
            <w:pPr>
              <w:spacing w:before="0" w:after="40"/>
            </w:pPr>
            <w:r>
              <w:rPr>
                <w:rFonts w:ascii="Arial" w:cs="Arial" w:eastAsia="Arial" w:hAnsi="Arial"/>
                <w:b/>
                <w:bCs/>
                <w:color w:val="1B3A5C"/>
                <w:sz w:val="20"/>
                <w:szCs w:val="20"/>
              </w:rPr>
              <w:t xml:space="preserve">Próxima Revisión</w:t>
            </w:r>
          </w:p>
          <w:p>
            <w:pPr>
              <w:spacing w:before="0" w:after="20"/>
            </w:pPr>
            <w:r>
              <w:rPr>
                <w:rFonts w:ascii="Arial" w:cs="Arial" w:eastAsia="Arial" w:hAnsi="Arial"/>
                <w:sz w:val="20"/>
                <w:szCs w:val="20"/>
              </w:rPr>
              <w:t xml:space="preserve">Post-corrección de hallazgos críticos</w:t>
            </w:r>
          </w:p>
          <w:p>
            <w:pPr>
              <w:spacing w:before="0" w:after="20"/>
            </w:pPr>
            <w:r>
              <w:rPr>
                <w:rFonts w:ascii="Arial" w:cs="Arial" w:eastAsia="Arial" w:hAnsi="Arial"/>
                <w:color w:val="5A6A7A"/>
                <w:sz w:val="18"/>
                <w:szCs w:val="18"/>
              </w:rPr>
              <w:t xml:space="preserve">Estimado: 7-10 días hábiles</w:t>
            </w:r>
          </w:p>
          <w:p>
            <w:pPr>
              <w:spacing w:before="0" w:after="0"/>
            </w:pPr>
            <w:r>
              <w:rPr>
                <w:rFonts w:ascii="Arial" w:cs="Arial" w:eastAsia="Arial" w:hAnsi="Arial"/>
                <w:color w:val="5A6A7A"/>
                <w:sz w:val="18"/>
                <w:szCs w:val="18"/>
              </w:rPr>
              <w:t xml:space="preserve">Target: Score 9.0+ con testing al 40%</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single" w:color="BFCFE7" w:sz="1"/>
            <w:left w:val="none" w:color="FFFFFF" w:sz="0"/>
            <w:bottom w:val="none" w:color="FFFFFF" w:sz="0"/>
            <w:right w:val="none" w:color="FFFFFF" w:sz="0"/>
          </w:tcBorders>
          <w:tcMar>
            <w:top w:type="dxa" w:w="60"/>
            <w:left w:type="dxa" w:w="0"/>
            <w:bottom w:type="dxa" w:w="0"/>
            <w:right w:type="dxa" w:w="0"/>
          </w:tcMar>
        </w:tcPr>
        <w:p>
          <w:pPr>
            <w:spacing w:before="0" w:after="0"/>
          </w:pPr>
          <w:r>
            <w:rPr>
              <w:rFonts w:ascii="Arial" w:cs="Arial" w:eastAsia="Arial" w:hAnsi="Arial"/>
              <w:color w:val="5A6A7A"/>
              <w:sz w:val="16"/>
              <w:szCs w:val="16"/>
            </w:rPr>
            <w:t xml:space="preserve">Confidencial — Para uso interno del equipo</w:t>
          </w:r>
        </w:p>
      </w:tc>
      <w:tc>
        <w:tcPr>
          <w:tcW w:type="dxa" w:w="4080"/>
          <w:tcBorders>
            <w:top w:val="single" w:color="BFCFE7" w:sz="1"/>
            <w:left w:val="none" w:color="FFFFFF" w:sz="0"/>
            <w:bottom w:val="none" w:color="FFFFFF" w:sz="0"/>
            <w:right w:val="none" w:color="FFFFFF" w:sz="0"/>
          </w:tcBorders>
          <w:tcMar>
            <w:top w:type="dxa" w:w="60"/>
            <w:left w:type="dxa" w:w="0"/>
            <w:bottom w:type="dxa" w:w="0"/>
            <w:right w:type="dxa" w:w="0"/>
          </w:tcMar>
        </w:tcPr>
        <w:p>
          <w:pPr>
            <w:spacing spacing="[object Object]"/>
            <w:jc w:val="right"/>
          </w:pPr>
          <w:r>
            <w:rPr>
              <w:rFonts w:ascii="Arial" w:cs="Arial" w:eastAsia="Arial" w:hAnsi="Arial"/>
              <w:color w:val="5A6A7A"/>
              <w:sz w:val="16"/>
              <w:szCs w:val="16"/>
            </w:rPr>
            <w:t xml:space="preserve">Página </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single" w:color="2E75B6" w:sz="1"/>
            <w:right w:val="none" w:color="FFFFFF" w:sz="0"/>
          </w:tcBorders>
          <w:tcMar>
            <w:top w:type="dxa" w:w="60"/>
            <w:left w:type="dxa" w:w="0"/>
            <w:bottom w:type="dxa" w:w="60"/>
            <w:right w:type="dxa" w:w="0"/>
          </w:tcMar>
        </w:tcPr>
        <w:p>
          <w:pPr>
            <w:spacing w:before="0" w:after="0"/>
          </w:pPr>
          <w:r>
            <w:rPr>
              <w:rFonts w:ascii="Arial" w:cs="Arial" w:eastAsia="Arial" w:hAnsi="Arial"/>
              <w:b/>
              <w:bCs/>
              <w:color w:val="1B3A5C"/>
              <w:sz w:val="18"/>
              <w:szCs w:val="18"/>
            </w:rPr>
            <w:t xml:space="preserve">AUDITORÍA TÉCNICA INDEPENDIENTE</w:t>
          </w:r>
        </w:p>
      </w:tc>
      <w:tc>
        <w:tcPr>
          <w:tcW w:type="dxa" w:w="3580"/>
          <w:tcBorders>
            <w:top w:val="none" w:color="FFFFFF" w:sz="0"/>
            <w:left w:val="none" w:color="FFFFFF" w:sz="0"/>
            <w:bottom w:val="single" w:color="2E75B6" w:sz="1"/>
            <w:right w:val="none" w:color="FFFFFF" w:sz="0"/>
          </w:tcBorders>
          <w:tcMar>
            <w:top w:type="dxa" w:w="60"/>
            <w:left w:type="dxa" w:w="0"/>
            <w:bottom w:type="dxa" w:w="60"/>
            <w:right w:type="dxa" w:w="0"/>
          </w:tcMar>
        </w:tcPr>
        <w:p>
          <w:pPr>
            <w:spacing spacing="[object Object]"/>
            <w:jc w:val="right"/>
          </w:pPr>
          <w:r>
            <w:rPr>
              <w:rFonts w:ascii="Arial" w:cs="Arial" w:eastAsia="Arial" w:hAnsi="Arial"/>
              <w:color w:val="5A6A7A"/>
              <w:sz w:val="18"/>
              <w:szCs w:val="18"/>
            </w:rPr>
            <w:t xml:space="preserve">MiBarrio.uy v7.0  |  Feb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E75B6"/>
      </w:r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2026-02-23T13:58:33.043Z</dcterms:created>
  <dcterms:modified xsi:type="dcterms:W3CDTF">2026-02-23T13:58:33.043Z</dcterms:modified>
</cp:coreProperties>
</file>

<file path=docProps/custom.xml><?xml version="1.0" encoding="utf-8"?>
<Properties xmlns="http://schemas.openxmlformats.org/officeDocument/2006/custom-properties" xmlns:vt="http://schemas.openxmlformats.org/officeDocument/2006/docPropsVTypes"/>
</file>