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Urbanist" w:cs="Urbanist" w:eastAsia="Urbanist" w:hAnsi="Urbanist"/>
          <w:b/>
          <w:bCs/>
          <w:sz w:val="30"/>
          <w:szCs w:val="30"/>
        </w:rPr>
        <w:t xml:space="preserve">Making Visible and Keeping Concealed: Architectures of Melen Water Supply Project</w:t>
      </w:r>
    </w:p>
    <w:p>
      <w:pPr>
        <w:spacing w:after="240" w:line="264"/>
        <w:jc w:val="left"/>
      </w:pPr>
      <w:r>
        <w:rPr>
          <w:rFonts w:ascii="Urbanist" w:cs="Urbanist" w:eastAsia="Urbanist" w:hAnsi="Urbanist"/>
          <w:sz w:val="22"/>
          <w:szCs w:val="22"/>
        </w:rPr>
        <w:t xml:space="preserve">Elif Bek</w:t>
      </w:r>
    </w:p>
    <w:p>
      <w:pPr>
        <w:keepNext/>
        <w:spacing w:after="120" w:before="240"/>
      </w:pPr>
      <w:r>
        <w:rPr>
          <w:rFonts w:ascii="Urbanist" w:cs="Urbanist" w:eastAsia="Urbanist" w:hAnsi="Urbanist"/>
          <w:b/>
          <w:bCs/>
          <w:sz w:val="24"/>
          <w:szCs w:val="24"/>
        </w:rPr>
        <w:t xml:space="preserve">Abstract</w:t>
      </w:r>
    </w:p>
    <w:p>
      <w:pPr>
        <w:spacing w:after="160" w:line="264"/>
        <w:jc w:val="both"/>
      </w:pPr>
      <w:r>
        <w:rPr>
          <w:rFonts w:ascii="Urbanist" w:cs="Urbanist" w:eastAsia="Urbanist" w:hAnsi="Urbanist"/>
          <w:sz w:val="22"/>
          <w:szCs w:val="22"/>
        </w:rPr>
        <w:t xml:space="preserve">This research asks what kinds of architecture a territorial water infrastructure produces. It examines this question through the Melen Water Supply Project, a system that supplies drinking water to Istanbul and that operates while the reservoir giving the project its name has not yet been impounded. Only a small part of the interventions carried out in the basin is accessible as information. This research therefore focuses on the question of visibility: how does architecture make an otherwise largely invisible water infrastructure visible, legible, and publicly imaginable, and, conversely, how does it conceal, obscure, or restrict access to it?</w:t>
      </w:r>
    </w:p>
    <w:p>
      <w:pPr>
        <w:spacing w:after="160" w:line="264"/>
        <w:jc w:val="both"/>
      </w:pPr>
      <w:r>
        <w:rPr>
          <w:rFonts w:ascii="Urbanist" w:cs="Urbanist" w:eastAsia="Urbanist" w:hAnsi="Urbanist"/>
          <w:sz w:val="22"/>
          <w:szCs w:val="22"/>
        </w:rPr>
        <w:t xml:space="preserve">The architectural structures and spaces that constitute the Melen system will be examined with consideration of visibility not simply as a visual condition but in relation to legibility, knowledge, access, representation, and publicness. These structures that define the relationship with water also define how interaction with water gave shape to the built environment across supply, sanitation, and flood mitigation alike (Murphy, 2024).</w:t>
      </w:r>
    </w:p>
    <w:p>
      <w:pPr>
        <w:spacing w:after="160" w:line="264"/>
        <w:jc w:val="both"/>
      </w:pPr>
      <w:r>
        <w:rPr>
          <w:rFonts w:ascii="Urbanist" w:cs="Urbanist" w:eastAsia="Urbanist" w:hAnsi="Urbanist"/>
          <w:sz w:val="22"/>
          <w:szCs w:val="22"/>
        </w:rPr>
        <w:t xml:space="preserve">Each register within the Melen Water Supply Project can be approached through a different set of elements that contain the issue of visibility. Legibility can be read in the structures that are passed without being recognised for what they are, the intake regulator and the pumping station among them. It can also be read in the treatment plants, which are recognisable as a building type but not as part of a project that supplies another city. Knowledge can be traced in what is documented and released, since much of the architecture appears publicly only through a protection plan and its annexed map, including the interception collectors that run buried alongside the watercourses and the dispersed network of wastewater facilities. Access can be observed in the fence, the gate, the service road, and the distance the regulations prescribe between recreational use and the water intake. Representation can be located in the drawing, the photograph, and the caption through which this dual system of supply and sanitation can be defined in its entirety. Publicness, understood here as visibility in relation to public use, can be discussed in elements such as the filtration strips, bands of land along the watercourses that the administration expropriates for İSKİ, grades, and plants so that vegetation filters surface runoff before it reaches the water.</w:t>
      </w:r>
    </w:p>
    <w:p>
      <w:pPr>
        <w:spacing w:after="160" w:line="264"/>
        <w:jc w:val="both"/>
      </w:pPr>
      <w:r>
        <w:rPr>
          <w:rFonts w:ascii="Urbanist" w:cs="Urbanist" w:eastAsia="Urbanist" w:hAnsi="Urbanist"/>
          <w:sz w:val="22"/>
          <w:szCs w:val="22"/>
        </w:rPr>
        <w:t xml:space="preserve">The questions of how architecture mediates between the technical infrastructure of water and what becomes visible, to whom, and through what architectural forms and spatial arrangements will be posed. The Melen Water Supply Project comprises structures that are approached and used, as well as structures that are passed without notice at the "infra" as the spaces of water that become visible and invisible intermittently within the basin. By setting the visible and the invisible of the project's architecture, and the relationalities between them will illustrate the stance on the interaction of water within the city.</w:t>
      </w:r>
    </w:p>
    <w:p>
      <w:pPr>
        <w:spacing w:after="240" w:line="264"/>
        <w:jc w:val="left"/>
      </w:pPr>
      <w:r>
        <w:rPr>
          <w:rFonts w:ascii="Urbanist" w:cs="Urbanist" w:eastAsia="Urbanist" w:hAnsi="Urbanist"/>
          <w:sz w:val="14"/>
          <w:szCs w:val="14"/>
        </w:rPr>
        <w:t xml:space="preserve">*Murphy, C. E. (2024). Architectures of Water in Early Modernity. Massachusetts Institute of Technology, Department of Architecture. https://architecture.mit.edu/classes/special-subject-history-theory-criticism-architecture-art-architectures-water-early</w:t>
      </w:r>
    </w:p>
    <w:p>
      <w:pPr>
        <w:keepNext/>
        <w:spacing w:after="120" w:before="240"/>
      </w:pPr>
      <w:r>
        <w:rPr>
          <w:rFonts w:ascii="Urbanist" w:cs="Urbanist" w:eastAsia="Urbanist" w:hAnsi="Urbanist"/>
          <w:b/>
          <w:bCs/>
          <w:sz w:val="24"/>
          <w:szCs w:val="24"/>
        </w:rPr>
        <w:t xml:space="preserve">Literature Review</w:t>
      </w:r>
    </w:p>
    <w:p>
      <w:pPr>
        <w:spacing w:after="160" w:line="264"/>
        <w:jc w:val="both"/>
      </w:pPr>
      <w:r>
        <w:rPr>
          <w:rFonts w:ascii="Urbanist" w:cs="Urbanist" w:eastAsia="Urbanist" w:hAnsi="Urbanist"/>
          <w:sz w:val="22"/>
          <w:szCs w:val="22"/>
        </w:rPr>
        <w:t xml:space="preserve">The literature review conducted within this research was built on core readings that address the visibility of infrastructure and on the question of whether the research is positioned within visual culture or critical geography, taking visibility in relation to legibility, knowledge, access, representation, and publicness as its framework. The TU Delft Repository, DSpace@MIT and MIT Primo, HOLLIS, JSTOR, Google Scholar, Crossref, OpenMETU and Academia.edu were searched with a focus on architecture-focused sources in both fields and on sources that address the question of visibility, and each reference was verified through Crossref, publisher pages, repository records, or the full text.</w:t>
      </w:r>
    </w:p>
    <w:p>
      <w:pPr>
        <w:spacing w:after="160" w:line="264"/>
        <w:jc w:val="both"/>
      </w:pPr>
      <w:r>
        <w:rPr>
          <w:rFonts w:ascii="Urbanist" w:cs="Urbanist" w:eastAsia="Urbanist" w:hAnsi="Urbanist"/>
          <w:sz w:val="22"/>
          <w:szCs w:val="22"/>
        </w:rPr>
        <w:t xml:space="preserve">Of the thirty sources included in this review, twenty-one address the question of visibility. The remaining nine comprise four architecture-focused sources in visual culture, one architecture-focused source in critical geography, one other source with a strong architectural approach, two sources with a weak architectural approach and one master's thesis.</w:t>
      </w:r>
    </w:p>
    <w:p>
      <w:pPr>
        <w:keepNext/>
        <w:spacing w:after="120" w:before="240"/>
      </w:pPr>
      <w:r>
        <w:rPr>
          <w:rFonts w:ascii="Urbanist" w:cs="Urbanist" w:eastAsia="Urbanist" w:hAnsi="Urbanist"/>
          <w:b/>
          <w:bCs/>
          <w:sz w:val="22"/>
          <w:szCs w:val="22"/>
        </w:rPr>
        <w:t xml:space="preserve">Sources addressing the question of visibility (21 sources)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50"/>
        <w:gridCol w:w="3000"/>
        <w:gridCol w:w="1900"/>
        <w:gridCol w:w="1420"/>
      </w:tblGrid>
      <w:tr>
        <w:trPr>
          <w:tblHeader/>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Source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Relevance to this research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Positioning</w:t>
            </w: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Verified link</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Larkin, B. (2013). The politics and poetics of infrastructure. </w:t>
            </w:r>
            <w:r>
              <w:rPr>
                <w:rFonts w:ascii="Urbanist" w:cs="Urbanist" w:eastAsia="Urbanist" w:hAnsi="Urbanist"/>
                <w:i/>
                <w:iCs/>
                <w:sz w:val="18"/>
                <w:szCs w:val="18"/>
              </w:rPr>
              <w:t xml:space="preserve">Annual Review of Anthropology</w:t>
            </w:r>
            <w:r>
              <w:rPr>
                <w:rFonts w:ascii="Urbanist" w:cs="Urbanist" w:eastAsia="Urbanist" w:hAnsi="Urbanist"/>
                <w:sz w:val="18"/>
                <w:szCs w:val="18"/>
              </w:rPr>
              <w:t xml:space="preserve">, </w:t>
            </w:r>
            <w:r>
              <w:rPr>
                <w:rFonts w:ascii="Urbanist" w:cs="Urbanist" w:eastAsia="Urbanist" w:hAnsi="Urbanist"/>
                <w:i/>
                <w:iCs/>
                <w:sz w:val="18"/>
                <w:szCs w:val="18"/>
              </w:rPr>
              <w:t xml:space="preserve">42</w:t>
            </w:r>
            <w:r>
              <w:rPr>
                <w:rFonts w:ascii="Urbanist" w:cs="Urbanist" w:eastAsia="Urbanist" w:hAnsi="Urbanist"/>
                <w:sz w:val="18"/>
                <w:szCs w:val="18"/>
              </w:rPr>
              <w:t xml:space="preserve">, 327–343. https://doi.org/10.1146/annurev-anthro-092412-155522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In the full text (p. 336), Larkin questions the repetition of Star's (1999) assertion that infrastructures are "by definition invisible", stating that invisibility "is only one and at the extreme edge of a range of visibilities that move from unseen to grand spectacles and everything in between", and proposes "to examine how (in)visibility is mobilized and why". The question of visibility in this research can be defined with reference to this range.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Field: Anthropology</w:t>
            </w:r>
          </w:p>
          <w:p>
            <w:pPr>
              <w:keepLines w:val="false"/>
              <w:spacing w:after="60" w:line="240"/>
            </w:pPr>
            <w:r>
              <w:rPr>
                <w:rFonts w:ascii="Urbanist" w:cs="Urbanist" w:eastAsia="Urbanist" w:hAnsi="Urbanist"/>
                <w:sz w:val="18"/>
                <w:szCs w:val="18"/>
              </w:rPr>
              <w:t xml:space="preserve">Architectural approach: Weak</w:t>
            </w:r>
          </w:p>
          <w:p>
            <w:pPr>
              <w:keepLines w:val="false"/>
              <w:spacing w:after="60" w:line="240"/>
            </w:pPr>
            <w:r>
              <w:rPr>
                <w:rFonts w:ascii="Urbanist" w:cs="Urbanist" w:eastAsia="Urbanist" w:hAnsi="Urbanist"/>
                <w:sz w:val="18"/>
                <w:szCs w:val="18"/>
              </w:rPr>
              <w:t xml:space="preserve">Axis: Closer to visual culture (open to critical geography through biopolitics and technopolitics)</w:t>
            </w:r>
          </w:p>
          <w:p>
            <w:pPr>
              <w:keepLines w:val="false"/>
              <w:spacing w:after="0" w:line="240"/>
            </w:pPr>
            <w:r>
              <w:rPr>
                <w:rFonts w:ascii="Urbanist" w:cs="Urbanist" w:eastAsia="Urbanist" w:hAnsi="Urbanist"/>
                <w:sz w:val="18"/>
                <w:szCs w:val="18"/>
              </w:rPr>
              <w:t xml:space="preserve">Basis (verified wording): Abstract: "the aesthetic and the sensorial, desire and promise". p. 336: invisibility as the extreme edge of "a range of visibilities that move from unseen to grand spectacles"</w:t>
            </w: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https://doi.org/10.1146/annurev-anthro-092412-155522</w:t>
            </w:r>
          </w:p>
          <w:p>
            <w:pPr>
              <w:keepLines w:val="false"/>
              <w:spacing w:after="0" w:line="240"/>
            </w:pPr>
            <w:r>
              <w:rPr>
                <w:rFonts w:ascii="Urbanist" w:cs="Urbanist" w:eastAsia="Urbanist" w:hAnsi="Urbanist"/>
                <w:color w:val="555555"/>
                <w:sz w:val="18"/>
                <w:szCs w:val="18"/>
              </w:rPr>
              <w:t xml:space="preserve">Verified through: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Star, S. L., &amp; Ruhleder, K. (1996). Steps toward an ecology of infrastructure: Design and access for large information spaces. </w:t>
            </w:r>
            <w:r>
              <w:rPr>
                <w:rFonts w:ascii="Urbanist" w:cs="Urbanist" w:eastAsia="Urbanist" w:hAnsi="Urbanist"/>
                <w:i/>
                <w:iCs/>
                <w:sz w:val="18"/>
                <w:szCs w:val="18"/>
              </w:rPr>
              <w:t xml:space="preserve">Information Systems Research</w:t>
            </w:r>
            <w:r>
              <w:rPr>
                <w:rFonts w:ascii="Urbanist" w:cs="Urbanist" w:eastAsia="Urbanist" w:hAnsi="Urbanist"/>
                <w:sz w:val="18"/>
                <w:szCs w:val="18"/>
              </w:rPr>
              <w:t xml:space="preserve">, </w:t>
            </w:r>
            <w:r>
              <w:rPr>
                <w:rFonts w:ascii="Urbanist" w:cs="Urbanist" w:eastAsia="Urbanist" w:hAnsi="Urbanist"/>
                <w:i/>
                <w:iCs/>
                <w:sz w:val="18"/>
                <w:szCs w:val="18"/>
              </w:rPr>
              <w:t xml:space="preserve">7</w:t>
            </w:r>
            <w:r>
              <w:rPr>
                <w:rFonts w:ascii="Urbanist" w:cs="Urbanist" w:eastAsia="Urbanist" w:hAnsi="Urbanist"/>
                <w:sz w:val="18"/>
                <w:szCs w:val="18"/>
              </w:rPr>
              <w:t xml:space="preserve">(1), 111–134. https://doi.org/10.1287/isre.7.1.111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On p. 113, "Becomes visible upon breakdown" is listed among the dimensions of infrastructure: "The normally invisible quality of working infrastructure becomes visible when it breaks." The same page holds that "infrastructure is a fundamentally relational concept" and takes the city water system as its example: the cook considers it "a piece of working infrastructure integral to making dinner; for the city planner, it becomes a variable in a complex equation."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Field: Science and technology studies</w:t>
            </w:r>
          </w:p>
          <w:p>
            <w:pPr>
              <w:keepLines w:val="false"/>
              <w:spacing w:after="60" w:line="240"/>
            </w:pPr>
            <w:r>
              <w:rPr>
                <w:rFonts w:ascii="Urbanist" w:cs="Urbanist" w:eastAsia="Urbanist" w:hAnsi="Urbanist"/>
                <w:sz w:val="18"/>
                <w:szCs w:val="18"/>
              </w:rPr>
              <w:t xml:space="preserve">Architectural approach: Weak</w:t>
            </w:r>
          </w:p>
          <w:p>
            <w:pPr>
              <w:keepLines w:val="false"/>
              <w:spacing w:after="60" w:line="240"/>
            </w:pPr>
            <w:r>
              <w:rPr>
                <w:rFonts w:ascii="Urbanist" w:cs="Urbanist" w:eastAsia="Urbanist" w:hAnsi="Urbanist"/>
                <w:sz w:val="18"/>
                <w:szCs w:val="18"/>
              </w:rPr>
              <w:t xml:space="preserve">Axis: Outside both axes, shared ground (its relational definition sits closer to critical geography)</w:t>
            </w:r>
          </w:p>
          <w:p>
            <w:pPr>
              <w:keepLines w:val="false"/>
              <w:spacing w:after="0" w:line="240"/>
            </w:pPr>
            <w:r>
              <w:rPr>
                <w:rFonts w:ascii="Urbanist" w:cs="Urbanist" w:eastAsia="Urbanist" w:hAnsi="Urbanist"/>
                <w:sz w:val="18"/>
                <w:szCs w:val="18"/>
              </w:rPr>
              <w:t xml:space="preserve">Basis (verified wording): p. 113: "Becomes visible upon breakdown"; "a fundamentally relational concept"; the city water system example (the cook and the city planner)</w:t>
            </w: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https://doi.org/10.1287/isre.7.1.111</w:t>
            </w:r>
          </w:p>
          <w:p>
            <w:pPr>
              <w:keepLines w:val="false"/>
              <w:spacing w:after="0" w:line="240"/>
            </w:pPr>
            <w:r>
              <w:rPr>
                <w:rFonts w:ascii="Urbanist" w:cs="Urbanist" w:eastAsia="Urbanist" w:hAnsi="Urbanist"/>
                <w:color w:val="555555"/>
                <w:sz w:val="18"/>
                <w:szCs w:val="18"/>
              </w:rPr>
              <w:t xml:space="preserve">Verified through: JSTOR full text (METU access)</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Foucault, M. (1977). </w:t>
            </w:r>
            <w:r>
              <w:rPr>
                <w:rFonts w:ascii="Urbanist" w:cs="Urbanist" w:eastAsia="Urbanist" w:hAnsi="Urbanist"/>
                <w:i/>
                <w:iCs/>
                <w:sz w:val="18"/>
                <w:szCs w:val="18"/>
              </w:rPr>
              <w:t xml:space="preserve">Discipline and punish: The birth of the prison</w:t>
            </w:r>
            <w:r>
              <w:rPr>
                <w:rFonts w:ascii="Urbanist" w:cs="Urbanist" w:eastAsia="Urbanist" w:hAnsi="Urbanist"/>
                <w:sz w:val="18"/>
                <w:szCs w:val="18"/>
              </w:rPr>
              <w:t xml:space="preserve"> (A. Sheridan, Trans.). Pantheon Books. (Original work published 1975)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On p. 200, Bentham's Panopticon is described as "the architectural figure of this composition", followed by the sentence "Visibility is a trap." On p. 201, the major effect of the Panopticon is "to induce in the inmate a state of conscious and permanent visibility that assures the automatic functioning of power." The relation between architecture, visibility and power in this research can be traced to these pages.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Field: Philosophy</w:t>
            </w:r>
          </w:p>
          <w:p>
            <w:pPr>
              <w:keepLines w:val="false"/>
              <w:spacing w:after="60" w:line="240"/>
            </w:pPr>
            <w:r>
              <w:rPr>
                <w:rFonts w:ascii="Urbanist" w:cs="Urbanist" w:eastAsia="Urbanist" w:hAnsi="Urbanist"/>
                <w:sz w:val="18"/>
                <w:szCs w:val="18"/>
              </w:rPr>
              <w:t xml:space="preserve">Architectural approach: Strong</w:t>
            </w:r>
          </w:p>
          <w:p>
            <w:pPr>
              <w:keepLines w:val="false"/>
              <w:spacing w:after="60" w:line="240"/>
            </w:pPr>
            <w:r>
              <w:rPr>
                <w:rFonts w:ascii="Urbanist" w:cs="Urbanist" w:eastAsia="Urbanist" w:hAnsi="Urbanist"/>
                <w:sz w:val="18"/>
                <w:szCs w:val="18"/>
              </w:rPr>
              <w:t xml:space="preserve">Axis: Visual culture (the text's own field is disciplinary power)</w:t>
            </w:r>
          </w:p>
          <w:p>
            <w:pPr>
              <w:keepLines w:val="false"/>
              <w:spacing w:after="0" w:line="240"/>
            </w:pPr>
            <w:r>
              <w:rPr>
                <w:rFonts w:ascii="Urbanist" w:cs="Urbanist" w:eastAsia="Urbanist" w:hAnsi="Urbanist"/>
                <w:sz w:val="18"/>
                <w:szCs w:val="18"/>
              </w:rPr>
              <w:t xml:space="preserve">Basis (verified wording): p. 200: the Panopticon as "the architectural figure of this composition"; "Visibility is a trap." p. 201: "conscious and permanent visibility"</w:t>
            </w: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https://archive.org/details/disciplinepunish0000fouc_j5k6/page/200/mode/2up?q=%22visibility+is+a+trap%22</w:t>
            </w:r>
          </w:p>
          <w:p>
            <w:pPr>
              <w:keepLines w:val="false"/>
              <w:spacing w:after="0" w:line="240"/>
            </w:pPr>
            <w:r>
              <w:rPr>
                <w:rFonts w:ascii="Urbanist" w:cs="Urbanist" w:eastAsia="Urbanist" w:hAnsi="Urbanist"/>
                <w:color w:val="555555"/>
                <w:sz w:val="18"/>
                <w:szCs w:val="18"/>
              </w:rPr>
              <w:t xml:space="preserve">Verified through: Internet Archive search inside (Pantheon 1977)</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Star, S. L. (1999). The ethnography of infrastructure. </w:t>
            </w:r>
            <w:r>
              <w:rPr>
                <w:rFonts w:ascii="Urbanist" w:cs="Urbanist" w:eastAsia="Urbanist" w:hAnsi="Urbanist"/>
                <w:i/>
                <w:iCs/>
                <w:sz w:val="18"/>
                <w:szCs w:val="18"/>
              </w:rPr>
              <w:t xml:space="preserve">American Behavioral Scientist</w:t>
            </w:r>
            <w:r>
              <w:rPr>
                <w:rFonts w:ascii="Urbanist" w:cs="Urbanist" w:eastAsia="Urbanist" w:hAnsi="Urbanist"/>
                <w:sz w:val="18"/>
                <w:szCs w:val="18"/>
              </w:rPr>
              <w:t xml:space="preserve">, </w:t>
            </w:r>
            <w:r>
              <w:rPr>
                <w:rFonts w:ascii="Urbanist" w:cs="Urbanist" w:eastAsia="Urbanist" w:hAnsi="Urbanist"/>
                <w:i/>
                <w:iCs/>
                <w:sz w:val="18"/>
                <w:szCs w:val="18"/>
              </w:rPr>
              <w:t xml:space="preserve">43</w:t>
            </w:r>
            <w:r>
              <w:rPr>
                <w:rFonts w:ascii="Urbanist" w:cs="Urbanist" w:eastAsia="Urbanist" w:hAnsi="Urbanist"/>
                <w:sz w:val="18"/>
                <w:szCs w:val="18"/>
              </w:rPr>
              <w:t xml:space="preserve">(3), 377–391. https://doi.org/10.1177/00027649921955326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The publisher's abstract describes infrastructure as "both relational and ecological" and lists, among the ways of studying it, "understanding the paradoxes of infrastructure as both transparent and opaque" and "including invisible work in the ecological analysis". Larkin (2013, p. 336) identifies this article as the source of the assertion that infrastructures are "by definition invisible".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Field: Science and technology studies</w:t>
            </w:r>
          </w:p>
          <w:p>
            <w:pPr>
              <w:keepLines w:val="false"/>
              <w:spacing w:after="60" w:line="240"/>
            </w:pPr>
            <w:r>
              <w:rPr>
                <w:rFonts w:ascii="Urbanist" w:cs="Urbanist" w:eastAsia="Urbanist" w:hAnsi="Urbanist"/>
                <w:sz w:val="18"/>
                <w:szCs w:val="18"/>
              </w:rPr>
              <w:t xml:space="preserve">Architectural approach: Weak</w:t>
            </w:r>
          </w:p>
          <w:p>
            <w:pPr>
              <w:keepLines w:val="false"/>
              <w:spacing w:after="60" w:line="240"/>
            </w:pPr>
            <w:r>
              <w:rPr>
                <w:rFonts w:ascii="Urbanist" w:cs="Urbanist" w:eastAsia="Urbanist" w:hAnsi="Urbanist"/>
                <w:sz w:val="18"/>
                <w:szCs w:val="18"/>
              </w:rPr>
              <w:t xml:space="preserve">Axis: Outside both axes, the conceptual ground they share</w:t>
            </w:r>
          </w:p>
          <w:p>
            <w:pPr>
              <w:keepLines w:val="false"/>
              <w:spacing w:after="0" w:line="240"/>
            </w:pPr>
            <w:r>
              <w:rPr>
                <w:rFonts w:ascii="Urbanist" w:cs="Urbanist" w:eastAsia="Urbanist" w:hAnsi="Urbanist"/>
                <w:sz w:val="18"/>
                <w:szCs w:val="18"/>
              </w:rPr>
              <w:t xml:space="preserve">Basis (verified wording): Abstract: "both relational and ecological"; "the paradoxes of infrastructure as both transparent and opaque"</w:t>
            </w: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https://doi.org/10.1177/00027649921955326</w:t>
            </w:r>
          </w:p>
          <w:p>
            <w:pPr>
              <w:keepLines w:val="false"/>
              <w:spacing w:after="0" w:line="240"/>
            </w:pPr>
            <w:r>
              <w:rPr>
                <w:rFonts w:ascii="Urbanist" w:cs="Urbanist" w:eastAsia="Urbanist" w:hAnsi="Urbanist"/>
                <w:color w:val="555555"/>
                <w:sz w:val="18"/>
                <w:szCs w:val="18"/>
              </w:rPr>
              <w:t xml:space="preserve">Verified through: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Deleuze, G. (1988). </w:t>
            </w:r>
            <w:r>
              <w:rPr>
                <w:rFonts w:ascii="Urbanist" w:cs="Urbanist" w:eastAsia="Urbanist" w:hAnsi="Urbanist"/>
                <w:i/>
                <w:iCs/>
                <w:sz w:val="18"/>
                <w:szCs w:val="18"/>
              </w:rPr>
              <w:t xml:space="preserve">Foucault</w:t>
            </w:r>
            <w:r>
              <w:rPr>
                <w:rFonts w:ascii="Urbanist" w:cs="Urbanist" w:eastAsia="Urbanist" w:hAnsi="Urbanist"/>
                <w:sz w:val="18"/>
                <w:szCs w:val="18"/>
              </w:rPr>
              <w:t xml:space="preserve"> (S. Hand, Trans.). University of Minnesota Press. (Original work published 1986)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On p. 32, Deleuze writes that the prison "constitutes a visibility" and is "a system of light before being a figure of stone", and introduces Foucault's distinction between "the visible and the articulable". The register of knowledge in this research can be discussed through this distinction. Architectural approach: weak.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https://archive.org/details/foucault0000dele/page/32/mode/2up?q=%22the+visible+and+the+articulable%22</w:t>
            </w:r>
          </w:p>
          <w:p>
            <w:pPr>
              <w:keepLines w:val="false"/>
              <w:spacing w:after="0" w:line="240"/>
            </w:pPr>
            <w:r>
              <w:rPr>
                <w:rFonts w:ascii="Urbanist" w:cs="Urbanist" w:eastAsia="Urbanist" w:hAnsi="Urbanist"/>
                <w:color w:val="555555"/>
                <w:sz w:val="18"/>
                <w:szCs w:val="18"/>
              </w:rPr>
              <w:t xml:space="preserve">Verified through: Internet Archive search inside (University of Minnesota Press 1988)</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Atas, Z., Atmaca, Y., &amp; Tasguzen Polat, Z. (2026). Historic water infrastructure as an urban-spatial system in the old city of Mardin: A multi-scalar spatial-decoding approach. </w:t>
            </w:r>
            <w:r>
              <w:rPr>
                <w:rFonts w:ascii="Urbanist" w:cs="Urbanist" w:eastAsia="Urbanist" w:hAnsi="Urbanist"/>
                <w:i/>
                <w:iCs/>
                <w:sz w:val="18"/>
                <w:szCs w:val="18"/>
              </w:rPr>
              <w:t xml:space="preserve">Urban Science</w:t>
            </w:r>
            <w:r>
              <w:rPr>
                <w:rFonts w:ascii="Urbanist" w:cs="Urbanist" w:eastAsia="Urbanist" w:hAnsi="Urbanist"/>
                <w:sz w:val="18"/>
                <w:szCs w:val="18"/>
              </w:rPr>
              <w:t xml:space="preserve">, </w:t>
            </w:r>
            <w:r>
              <w:rPr>
                <w:rFonts w:ascii="Urbanist" w:cs="Urbanist" w:eastAsia="Urbanist" w:hAnsi="Urbanist"/>
                <w:i/>
                <w:iCs/>
                <w:sz w:val="18"/>
                <w:szCs w:val="18"/>
              </w:rPr>
              <w:t xml:space="preserve">10</w:t>
            </w:r>
            <w:r>
              <w:rPr>
                <w:rFonts w:ascii="Urbanist" w:cs="Urbanist" w:eastAsia="Urbanist" w:hAnsi="Urbanist"/>
                <w:sz w:val="18"/>
                <w:szCs w:val="18"/>
              </w:rPr>
              <w:t xml:space="preserve">(8), 428. https://doi.org/10.3390/urbansci10080428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publisher's abstract, in the old city of Mardin "the transition to centralized modern supply" transformed "the visibility, accessibility, use, and situated knowledge of water", and the study reconstructs the relationships "between partially concealed infrastructure and visible urban form".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https://doi.org/10.3390/urbansci10080428</w:t>
            </w:r>
          </w:p>
          <w:p>
            <w:pPr>
              <w:keepLines w:val="false"/>
              <w:spacing w:after="0" w:line="240"/>
            </w:pPr>
            <w:r>
              <w:rPr>
                <w:rFonts w:ascii="Urbanist" w:cs="Urbanist" w:eastAsia="Urbanist" w:hAnsi="Urbanist"/>
                <w:color w:val="555555"/>
                <w:sz w:val="18"/>
                <w:szCs w:val="18"/>
              </w:rPr>
              <w:t xml:space="preserve">Verified through: Crossref, MIT Primo and HOLLIS (Harvard)</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Biersteker, E., Koppenjan, J., &amp; van Marrewijk, A. (2021). Translating the invisible: Governing underground utilities in the Amsterdam airport Schiphol terminal project. </w:t>
            </w:r>
            <w:r>
              <w:rPr>
                <w:rFonts w:ascii="Urbanist" w:cs="Urbanist" w:eastAsia="Urbanist" w:hAnsi="Urbanist"/>
                <w:i/>
                <w:iCs/>
                <w:sz w:val="18"/>
                <w:szCs w:val="18"/>
              </w:rPr>
              <w:t xml:space="preserve">International Journal of Project Management</w:t>
            </w:r>
            <w:r>
              <w:rPr>
                <w:rFonts w:ascii="Urbanist" w:cs="Urbanist" w:eastAsia="Urbanist" w:hAnsi="Urbanist"/>
                <w:sz w:val="18"/>
                <w:szCs w:val="18"/>
              </w:rPr>
              <w:t xml:space="preserve">, </w:t>
            </w:r>
            <w:r>
              <w:rPr>
                <w:rFonts w:ascii="Urbanist" w:cs="Urbanist" w:eastAsia="Urbanist" w:hAnsi="Urbanist"/>
                <w:i/>
                <w:iCs/>
                <w:sz w:val="18"/>
                <w:szCs w:val="18"/>
              </w:rPr>
              <w:t xml:space="preserve">39</w:t>
            </w:r>
            <w:r>
              <w:rPr>
                <w:rFonts w:ascii="Urbanist" w:cs="Urbanist" w:eastAsia="Urbanist" w:hAnsi="Urbanist"/>
                <w:sz w:val="18"/>
                <w:szCs w:val="18"/>
              </w:rPr>
              <w:t xml:space="preserve">(6), 581–593. https://doi.org/10.1016/j.ijproman.2021.04.003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abstract, the article draws on "translation theory, which is essentially about the reinterpretation, appropriation, and representation of interests related to materials", and shows that "the translation of the underground by project actors hampered the necessary relocation of utilities". The register of knowledge can be traced in this account of underground utilities. Architectural approach: weak.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https://doi.org/10.1016/j.ijproman.2021.04.003</w:t>
            </w:r>
          </w:p>
          <w:p>
            <w:pPr>
              <w:keepLines w:val="false"/>
              <w:spacing w:after="0" w:line="240"/>
            </w:pPr>
            <w:r>
              <w:rPr>
                <w:rFonts w:ascii="Urbanist" w:cs="Urbanist" w:eastAsia="Urbanist" w:hAnsi="Urbanist"/>
                <w:color w:val="555555"/>
                <w:sz w:val="18"/>
                <w:szCs w:val="18"/>
              </w:rPr>
              <w:t xml:space="preserve">Verified through: Crossref and TU Delft Repository</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Bowker, G. C., &amp; Star, S. L. (1999). </w:t>
            </w:r>
            <w:r>
              <w:rPr>
                <w:rFonts w:ascii="Urbanist" w:cs="Urbanist" w:eastAsia="Urbanist" w:hAnsi="Urbanist"/>
                <w:i/>
                <w:iCs/>
                <w:sz w:val="18"/>
                <w:szCs w:val="18"/>
              </w:rPr>
              <w:t xml:space="preserve">Sorting things out: Classification and its consequences</w:t>
            </w:r>
            <w:r>
              <w:rPr>
                <w:rFonts w:ascii="Urbanist" w:cs="Urbanist" w:eastAsia="Urbanist" w:hAnsi="Urbanist"/>
                <w:sz w:val="18"/>
                <w:szCs w:val="18"/>
              </w:rPr>
              <w:t xml:space="preserve">. MIT Press. https://doi.org/10.7551/mitpress/6352.001.0001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publisher's abstract, the authors "emphasize the role of invisibility in the process by which classification orders human interaction", examine "how categories are made and kept invisible, and how people can change this invisibility when necessary", and treat systems of classification "as part of the built information environment". The register of knowledge can be traced through this account of classification. Architectural approach: weak.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https://doi.org/10.7551/mitpress/6352.001.0001</w:t>
            </w:r>
          </w:p>
          <w:p>
            <w:pPr>
              <w:keepLines w:val="false"/>
              <w:spacing w:after="0" w:line="240"/>
            </w:pPr>
            <w:r>
              <w:rPr>
                <w:rFonts w:ascii="Urbanist" w:cs="Urbanist" w:eastAsia="Urbanist" w:hAnsi="Urbanist"/>
                <w:color w:val="555555"/>
                <w:sz w:val="18"/>
                <w:szCs w:val="18"/>
              </w:rPr>
              <w:t xml:space="preserve">Verified through: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da Cunha, D. (2019). </w:t>
            </w:r>
            <w:r>
              <w:rPr>
                <w:rFonts w:ascii="Urbanist" w:cs="Urbanist" w:eastAsia="Urbanist" w:hAnsi="Urbanist"/>
                <w:i/>
                <w:iCs/>
                <w:sz w:val="18"/>
                <w:szCs w:val="18"/>
              </w:rPr>
              <w:t xml:space="preserve">The invention of rivers: Alexander's eye and Ganga's descent</w:t>
            </w:r>
            <w:r>
              <w:rPr>
                <w:rFonts w:ascii="Urbanist" w:cs="Urbanist" w:eastAsia="Urbanist" w:hAnsi="Urbanist"/>
                <w:sz w:val="18"/>
                <w:szCs w:val="18"/>
              </w:rPr>
              <w:t xml:space="preserve">. University of Pennsylvania Press.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publisher's description, rivers are treated as "products of human design and a particular way of seeing that has roots stretching as far back as ancient Greek cartography", and the book traces how the Ganges "has been pictured, mapped, surveyed, explored, and measured across the millennia"; its first chapter is titled "Alexander's Eye and Ganga's Descent". The register of representation can be discussed through this way of seeing.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https://www.pennpress.org/9780812249996/the-invention-of-rivers/</w:t>
            </w:r>
          </w:p>
          <w:p>
            <w:pPr>
              <w:keepLines w:val="false"/>
              <w:spacing w:after="0" w:line="240"/>
            </w:pPr>
            <w:r>
              <w:rPr>
                <w:rFonts w:ascii="Urbanist" w:cs="Urbanist" w:eastAsia="Urbanist" w:hAnsi="Urbanist"/>
                <w:color w:val="555555"/>
                <w:sz w:val="18"/>
                <w:szCs w:val="18"/>
              </w:rPr>
              <w:t xml:space="preserve">Verified through: Penn Press publisher page and review in Planning Perspectives</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Easterling, K. (2014). </w:t>
            </w:r>
            <w:r>
              <w:rPr>
                <w:rFonts w:ascii="Urbanist" w:cs="Urbanist" w:eastAsia="Urbanist" w:hAnsi="Urbanist"/>
                <w:i/>
                <w:iCs/>
                <w:sz w:val="18"/>
                <w:szCs w:val="18"/>
              </w:rPr>
              <w:t xml:space="preserve">Extrastatecraft: The power of infrastructure space</w:t>
            </w:r>
            <w:r>
              <w:rPr>
                <w:rFonts w:ascii="Urbanist" w:cs="Urbanist" w:eastAsia="Urbanist" w:hAnsi="Urbanist"/>
                <w:sz w:val="18"/>
                <w:szCs w:val="18"/>
              </w:rPr>
              <w:t xml:space="preserve">. Verso.</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publisher's description, "infrastructure sets the invisible rules that govern the spaces of our everyday lives", and the book reveals governmental and corporate forces "buried within the concrete and fiber-optics of our modern habitat". The register of knowledge can be discussed in relation to these "invisible rules" of infrastructure space.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https://www.versobooks.com/products/30-extrastatecraft</w:t>
            </w:r>
          </w:p>
          <w:p>
            <w:pPr>
              <w:keepLines w:val="false"/>
              <w:spacing w:after="0" w:line="240"/>
            </w:pPr>
            <w:r>
              <w:rPr>
                <w:rFonts w:ascii="Urbanist" w:cs="Urbanist" w:eastAsia="Urbanist" w:hAnsi="Urbanist"/>
                <w:color w:val="555555"/>
                <w:sz w:val="18"/>
                <w:szCs w:val="18"/>
              </w:rPr>
              <w:t xml:space="preserve">Verified through: Verso publisher page</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Gandy, M. (2014). </w:t>
            </w:r>
            <w:r>
              <w:rPr>
                <w:rFonts w:ascii="Urbanist" w:cs="Urbanist" w:eastAsia="Urbanist" w:hAnsi="Urbanist"/>
                <w:i/>
                <w:iCs/>
                <w:sz w:val="18"/>
                <w:szCs w:val="18"/>
              </w:rPr>
              <w:t xml:space="preserve">The fabric of space: Water, modernity, and the urban imagination</w:t>
            </w:r>
            <w:r>
              <w:rPr>
                <w:rFonts w:ascii="Urbanist" w:cs="Urbanist" w:eastAsia="Urbanist" w:hAnsi="Urbanist"/>
                <w:sz w:val="18"/>
                <w:szCs w:val="18"/>
              </w:rPr>
              <w:t xml:space="preserve">. MIT Press. https://doi.org/10.7551/mitpress/8313.001.0001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publisher's abstract, water lies "at the intersection of landscape and infrastructure, crossing between visible and invisible domains of urban space"; the book begins with "the Parisian sewers of the nineteenth century, captured in the photographs of Nadar" and addresses Berlin's "protection of public access to lakes for swimming". The registers of representation and access can be read in these cases.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https://doi.org/10.7551/mitpress/8313.001.0001</w:t>
            </w:r>
          </w:p>
          <w:p>
            <w:pPr>
              <w:keepLines w:val="false"/>
              <w:spacing w:after="0" w:line="240"/>
            </w:pPr>
            <w:r>
              <w:rPr>
                <w:rFonts w:ascii="Urbanist" w:cs="Urbanist" w:eastAsia="Urbanist" w:hAnsi="Urbanist"/>
                <w:color w:val="555555"/>
                <w:sz w:val="18"/>
                <w:szCs w:val="18"/>
              </w:rPr>
              <w:t xml:space="preserve">Verified through: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Hutton, J. (2019). </w:t>
            </w:r>
            <w:r>
              <w:rPr>
                <w:rFonts w:ascii="Urbanist" w:cs="Urbanist" w:eastAsia="Urbanist" w:hAnsi="Urbanist"/>
                <w:i/>
                <w:iCs/>
                <w:sz w:val="18"/>
                <w:szCs w:val="18"/>
              </w:rPr>
              <w:t xml:space="preserve">Reciprocal landscapes: Stories of material movements</w:t>
            </w:r>
            <w:r>
              <w:rPr>
                <w:rFonts w:ascii="Urbanist" w:cs="Urbanist" w:eastAsia="Urbanist" w:hAnsi="Urbanist"/>
                <w:sz w:val="18"/>
                <w:szCs w:val="18"/>
              </w:rPr>
              <w:t xml:space="preserve">. Routledge. https://doi.org/10.4324/9781315737102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The publisher's description opens with the question: "How are the far-away, invisible landscapes where materials come from related to the highly visible, urban landscapes where those same materials are installed?" The book traces five construction materials "from seminal public landscapes in New York City, back to where they came from".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https://doi.org/10.4324/9781315737102</w:t>
            </w:r>
          </w:p>
          <w:p>
            <w:pPr>
              <w:keepLines w:val="false"/>
              <w:spacing w:after="0" w:line="240"/>
            </w:pPr>
            <w:r>
              <w:rPr>
                <w:rFonts w:ascii="Urbanist" w:cs="Urbanist" w:eastAsia="Urbanist" w:hAnsi="Urbanist"/>
                <w:color w:val="555555"/>
                <w:sz w:val="18"/>
                <w:szCs w:val="18"/>
              </w:rPr>
              <w:t xml:space="preserve">Verified through: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Kaika, M. (2006). Dams as symbols of modernization: The urbanization of nature between geographical imagination and materiality. </w:t>
            </w:r>
            <w:r>
              <w:rPr>
                <w:rFonts w:ascii="Urbanist" w:cs="Urbanist" w:eastAsia="Urbanist" w:hAnsi="Urbanist"/>
                <w:i/>
                <w:iCs/>
                <w:sz w:val="18"/>
                <w:szCs w:val="18"/>
              </w:rPr>
              <w:t xml:space="preserve">Annals of the Association of American Geographers</w:t>
            </w:r>
            <w:r>
              <w:rPr>
                <w:rFonts w:ascii="Urbanist" w:cs="Urbanist" w:eastAsia="Urbanist" w:hAnsi="Urbanist"/>
                <w:sz w:val="18"/>
                <w:szCs w:val="18"/>
              </w:rPr>
              <w:t xml:space="preserve">, </w:t>
            </w:r>
            <w:r>
              <w:rPr>
                <w:rFonts w:ascii="Urbanist" w:cs="Urbanist" w:eastAsia="Urbanist" w:hAnsi="Urbanist"/>
                <w:i/>
                <w:iCs/>
                <w:sz w:val="18"/>
                <w:szCs w:val="18"/>
              </w:rPr>
              <w:t xml:space="preserve">96</w:t>
            </w:r>
            <w:r>
              <w:rPr>
                <w:rFonts w:ascii="Urbanist" w:cs="Urbanist" w:eastAsia="Urbanist" w:hAnsi="Urbanist"/>
                <w:sz w:val="18"/>
                <w:szCs w:val="18"/>
              </w:rPr>
              <w:t xml:space="preserve">(2), 276–301. https://doi.org/10.1111/j.1467-8306.2006.00478.x</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publisher's abstract, the article analyses "the iconography and symbolism of dam constructions" through the Marathon dam, which "became an iconic marker of Athens's modernization" and was "veneered with the same marble as that used for the Parthenon", read as an effort "to reconcile iconographically the two prevailing geographical imaginations" of the city. The register of representation can be located in this reading of the dam as architecture.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https://doi.org/10.1111/j.1467-8306.2006.00478.x</w:t>
            </w:r>
          </w:p>
          <w:p>
            <w:pPr>
              <w:keepLines w:val="false"/>
              <w:spacing w:after="0" w:line="240"/>
            </w:pPr>
            <w:r>
              <w:rPr>
                <w:rFonts w:ascii="Urbanist" w:cs="Urbanist" w:eastAsia="Urbanist" w:hAnsi="Urbanist"/>
                <w:color w:val="555555"/>
                <w:sz w:val="18"/>
                <w:szCs w:val="18"/>
              </w:rPr>
              <w:t xml:space="preserve">Verified through: Crossref and HOLLIS (Harvard)</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Kaika, M., &amp; Swyngedouw, E. (2000). Fetishizing the modern city: The phantasmagoria of urban technological networks. </w:t>
            </w:r>
            <w:r>
              <w:rPr>
                <w:rFonts w:ascii="Urbanist" w:cs="Urbanist" w:eastAsia="Urbanist" w:hAnsi="Urbanist"/>
                <w:i/>
                <w:iCs/>
                <w:sz w:val="18"/>
                <w:szCs w:val="18"/>
              </w:rPr>
              <w:t xml:space="preserve">International Journal of Urban and Regional Research</w:t>
            </w:r>
            <w:r>
              <w:rPr>
                <w:rFonts w:ascii="Urbanist" w:cs="Urbanist" w:eastAsia="Urbanist" w:hAnsi="Urbanist"/>
                <w:sz w:val="18"/>
                <w:szCs w:val="18"/>
              </w:rPr>
              <w:t xml:space="preserve">, </w:t>
            </w:r>
            <w:r>
              <w:rPr>
                <w:rFonts w:ascii="Urbanist" w:cs="Urbanist" w:eastAsia="Urbanist" w:hAnsi="Urbanist"/>
                <w:i/>
                <w:iCs/>
                <w:sz w:val="18"/>
                <w:szCs w:val="18"/>
              </w:rPr>
              <w:t xml:space="preserve">24</w:t>
            </w:r>
            <w:r>
              <w:rPr>
                <w:rFonts w:ascii="Urbanist" w:cs="Urbanist" w:eastAsia="Urbanist" w:hAnsi="Urbanist"/>
                <w:sz w:val="18"/>
                <w:szCs w:val="18"/>
              </w:rPr>
              <w:t xml:space="preserve">(1), 120–138. https://doi.org/10.1111/1468-2427.00239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publisher's abstract, "Burying the flow of water via subterranean and often distant pinpointed technological mediations (dams, purification plants, pumping stations) facilitates and contributes to masking the social relations through which the metabolic urbanization of water takes place"; in early modernity such structures "were celebrated as glorious icons, carefully designed, ornamented and prominently located in the city", whereas in high modernity they "began to disappear from the cityscape" and "from the urban imagination".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https://doi.org/10.1111/1468-2427.00239</w:t>
            </w:r>
          </w:p>
          <w:p>
            <w:pPr>
              <w:keepLines w:val="false"/>
              <w:spacing w:after="0" w:line="240"/>
            </w:pPr>
            <w:r>
              <w:rPr>
                <w:rFonts w:ascii="Urbanist" w:cs="Urbanist" w:eastAsia="Urbanist" w:hAnsi="Urbanist"/>
                <w:color w:val="555555"/>
                <w:sz w:val="18"/>
                <w:szCs w:val="18"/>
              </w:rPr>
              <w:t xml:space="preserve">Verified through: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Kılıç, B. Ş. (2020). </w:t>
            </w:r>
            <w:r>
              <w:rPr>
                <w:rFonts w:ascii="Urbanist" w:cs="Urbanist" w:eastAsia="Urbanist" w:hAnsi="Urbanist"/>
                <w:i/>
                <w:iCs/>
                <w:sz w:val="18"/>
                <w:szCs w:val="18"/>
              </w:rPr>
              <w:t xml:space="preserve">Questioning the 'modern water' of İstanbul: Proposing a new approach to design urban water infrastructure of the city</w:t>
            </w:r>
            <w:r>
              <w:rPr>
                <w:rFonts w:ascii="Urbanist" w:cs="Urbanist" w:eastAsia="Urbanist" w:hAnsi="Urbanist"/>
                <w:sz w:val="18"/>
                <w:szCs w:val="18"/>
              </w:rPr>
              <w:t xml:space="preserve"> [Master's thesis, Delft University of Technology]. TU Delft Repository. https://resolver.tudelft.nl/uuid:4cc2af52-4a59-451b-9d48-a3830f3d6b17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abstract of this master's thesis, the "'Modern Water' understanding of today sees water as a service to be provided and makes it invisible to users", causing "lack of awareness, responsibility and loss of a socio-cultural value". The thesis concerns Istanbul, the city supplied by the Melen Water Supply Project.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https://resolver.tudelft.nl/uuid:4cc2af52-4a59-451b-9d48-a3830f3d6b17</w:t>
            </w:r>
          </w:p>
          <w:p>
            <w:pPr>
              <w:keepLines w:val="false"/>
              <w:spacing w:after="0" w:line="240"/>
            </w:pPr>
            <w:r>
              <w:rPr>
                <w:rFonts w:ascii="Urbanist" w:cs="Urbanist" w:eastAsia="Urbanist" w:hAnsi="Urbanist"/>
                <w:color w:val="555555"/>
                <w:sz w:val="18"/>
                <w:szCs w:val="18"/>
              </w:rPr>
              <w:t xml:space="preserve">Verified through: TU Delft Repository record</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Mitchell, W. J. T. (2002). Showing seeing: A critique of visual culture. </w:t>
            </w:r>
            <w:r>
              <w:rPr>
                <w:rFonts w:ascii="Urbanist" w:cs="Urbanist" w:eastAsia="Urbanist" w:hAnsi="Urbanist"/>
                <w:i/>
                <w:iCs/>
                <w:sz w:val="18"/>
                <w:szCs w:val="18"/>
              </w:rPr>
              <w:t xml:space="preserve">Journal of Visual Culture</w:t>
            </w:r>
            <w:r>
              <w:rPr>
                <w:rFonts w:ascii="Urbanist" w:cs="Urbanist" w:eastAsia="Urbanist" w:hAnsi="Urbanist"/>
                <w:sz w:val="18"/>
                <w:szCs w:val="18"/>
              </w:rPr>
              <w:t xml:space="preserve">, </w:t>
            </w:r>
            <w:r>
              <w:rPr>
                <w:rFonts w:ascii="Urbanist" w:cs="Urbanist" w:eastAsia="Urbanist" w:hAnsi="Urbanist"/>
                <w:i/>
                <w:iCs/>
                <w:sz w:val="18"/>
                <w:szCs w:val="18"/>
              </w:rPr>
              <w:t xml:space="preserve">1</w:t>
            </w:r>
            <w:r>
              <w:rPr>
                <w:rFonts w:ascii="Urbanist" w:cs="Urbanist" w:eastAsia="Urbanist" w:hAnsi="Urbanist"/>
                <w:sz w:val="18"/>
                <w:szCs w:val="18"/>
              </w:rPr>
              <w:t xml:space="preserve">(2), 165–181. https://doi.org/10.1177/147041290200100202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publisher's abstract, the essay maps out "visual studies as an emergent academic formation", questions "the overturning of 'scopic regimes'" and concludes with an exercise the author calls "showing seeing". The source can frame the positioning of this research in relation to visual culture. Architectural approach: weak.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https://doi.org/10.1177/147041290200100202</w:t>
            </w:r>
          </w:p>
          <w:p>
            <w:pPr>
              <w:keepLines w:val="false"/>
              <w:spacing w:after="0" w:line="240"/>
            </w:pPr>
            <w:r>
              <w:rPr>
                <w:rFonts w:ascii="Urbanist" w:cs="Urbanist" w:eastAsia="Urbanist" w:hAnsi="Urbanist"/>
                <w:color w:val="555555"/>
                <w:sz w:val="18"/>
                <w:szCs w:val="18"/>
              </w:rPr>
              <w:t xml:space="preserve">Verified through: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Mattern, S. (2013, July). Infrastructural tourism. </w:t>
            </w:r>
            <w:r>
              <w:rPr>
                <w:rFonts w:ascii="Urbanist" w:cs="Urbanist" w:eastAsia="Urbanist" w:hAnsi="Urbanist"/>
                <w:i/>
                <w:iCs/>
                <w:sz w:val="18"/>
                <w:szCs w:val="18"/>
              </w:rPr>
              <w:t xml:space="preserve">Places Journal</w:t>
            </w:r>
            <w:r>
              <w:rPr>
                <w:rFonts w:ascii="Urbanist" w:cs="Urbanist" w:eastAsia="Urbanist" w:hAnsi="Urbanist"/>
                <w:sz w:val="18"/>
                <w:szCs w:val="18"/>
              </w:rPr>
              <w:t xml:space="preserve">. https://doi.org/10.22269/130701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The essay, open access in Places Journal, discusses tours, audio guides and artistic projects that aim to "make visible the invisible", including a project that highlights what remains "at the periphery of visibility," what seems "illegible or even un-mappable". The registers of publicness and legibility can be discussed through these practices of infrastructural tourism.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https://doi.org/10.22269/130701</w:t>
            </w:r>
          </w:p>
          <w:p>
            <w:pPr>
              <w:keepLines w:val="false"/>
              <w:spacing w:after="0" w:line="240"/>
            </w:pPr>
            <w:r>
              <w:rPr>
                <w:rFonts w:ascii="Urbanist" w:cs="Urbanist" w:eastAsia="Urbanist" w:hAnsi="Urbanist"/>
                <w:color w:val="555555"/>
                <w:sz w:val="18"/>
                <w:szCs w:val="18"/>
              </w:rPr>
              <w:t xml:space="preserve">Verified through: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Atkinson, T. (2025). </w:t>
            </w:r>
            <w:r>
              <w:rPr>
                <w:rFonts w:ascii="Urbanist" w:cs="Urbanist" w:eastAsia="Urbanist" w:hAnsi="Urbanist"/>
                <w:i/>
                <w:iCs/>
                <w:sz w:val="18"/>
                <w:szCs w:val="18"/>
              </w:rPr>
              <w:t xml:space="preserve">Monumental designs: Infrastructure and the culture of the Tennessee Valley Authority</w:t>
            </w:r>
            <w:r>
              <w:rPr>
                <w:rFonts w:ascii="Urbanist" w:cs="Urbanist" w:eastAsia="Urbanist" w:hAnsi="Urbanist"/>
                <w:sz w:val="18"/>
                <w:szCs w:val="18"/>
              </w:rPr>
              <w:t xml:space="preserve">. University Press of Mississippi. https://doi.org/10.2307/jj.25465122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The first chapter, "A Dam Site More Modern: Developing TVA Monumentality in Visual Culture" (pp. 24-56), situates the infrastructure of the Tennessee Valley Authority within visual culture. The register of representation can be located in this material.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https://doi.org/10.2307/jj.25465122</w:t>
            </w:r>
          </w:p>
          <w:p>
            <w:pPr>
              <w:keepLines w:val="false"/>
              <w:spacing w:after="0" w:line="240"/>
            </w:pPr>
            <w:r>
              <w:rPr>
                <w:rFonts w:ascii="Urbanist" w:cs="Urbanist" w:eastAsia="Urbanist" w:hAnsi="Urbanist"/>
                <w:color w:val="555555"/>
                <w:sz w:val="18"/>
                <w:szCs w:val="18"/>
              </w:rPr>
              <w:t xml:space="preserve">Verified through: JSTOR search result and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Colven, E. (2020). Subterranean infrastructures in a sinking city: The politics of visibility in Jakarta. </w:t>
            </w:r>
            <w:r>
              <w:rPr>
                <w:rFonts w:ascii="Urbanist" w:cs="Urbanist" w:eastAsia="Urbanist" w:hAnsi="Urbanist"/>
                <w:i/>
                <w:iCs/>
                <w:sz w:val="18"/>
                <w:szCs w:val="18"/>
              </w:rPr>
              <w:t xml:space="preserve">Critical Asian Studies</w:t>
            </w:r>
            <w:r>
              <w:rPr>
                <w:rFonts w:ascii="Urbanist" w:cs="Urbanist" w:eastAsia="Urbanist" w:hAnsi="Urbanist"/>
                <w:sz w:val="18"/>
                <w:szCs w:val="18"/>
              </w:rPr>
              <w:t xml:space="preserve">, </w:t>
            </w:r>
            <w:r>
              <w:rPr>
                <w:rFonts w:ascii="Urbanist" w:cs="Urbanist" w:eastAsia="Urbanist" w:hAnsi="Urbanist"/>
                <w:i/>
                <w:iCs/>
                <w:sz w:val="18"/>
                <w:szCs w:val="18"/>
              </w:rPr>
              <w:t xml:space="preserve">52</w:t>
            </w:r>
            <w:r>
              <w:rPr>
                <w:rFonts w:ascii="Urbanist" w:cs="Urbanist" w:eastAsia="Urbanist" w:hAnsi="Urbanist"/>
                <w:sz w:val="18"/>
                <w:szCs w:val="18"/>
              </w:rPr>
              <w:t xml:space="preserve">(3), 311–331. https://doi.org/10.1080/14672715.2020.1793210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publisher's abstract, the article explores "the politics of infrastructure in Jakarta through the lens of in/visibility", notes that infrastructure studies has tended to categorise infrastructure "as either hyper-visible by design, or invisible until breakdown", and argues that "spectacular, visible infrastructures generate public and political attention, while below ground, hidden and invisible infrastructures are overlooked". The register of publicness can be discussed through this "politics of visibility". Architectural approach: weak.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https://doi.org/10.1080/14672715.2020.1793210</w:t>
            </w:r>
          </w:p>
          <w:p>
            <w:pPr>
              <w:keepLines w:val="false"/>
              <w:spacing w:after="0" w:line="240"/>
            </w:pPr>
            <w:r>
              <w:rPr>
                <w:rFonts w:ascii="Urbanist" w:cs="Urbanist" w:eastAsia="Urbanist" w:hAnsi="Urbanist"/>
                <w:color w:val="555555"/>
                <w:sz w:val="18"/>
                <w:szCs w:val="18"/>
              </w:rPr>
              <w:t xml:space="preserve">Verified through: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Kambic, K. (2015). Urban water visibility in Los Angeles: Legibility and access for all. In S. Buechler &amp; A.-M. Hanson (Eds.), </w:t>
            </w:r>
            <w:r>
              <w:rPr>
                <w:rFonts w:ascii="Urbanist" w:cs="Urbanist" w:eastAsia="Urbanist" w:hAnsi="Urbanist"/>
                <w:i/>
                <w:iCs/>
                <w:sz w:val="18"/>
                <w:szCs w:val="18"/>
              </w:rPr>
              <w:t xml:space="preserve">A political ecology of women, water, and global environmental change</w:t>
            </w:r>
            <w:r>
              <w:rPr>
                <w:rFonts w:ascii="Urbanist" w:cs="Urbanist" w:eastAsia="Urbanist" w:hAnsi="Urbanist"/>
                <w:sz w:val="18"/>
                <w:szCs w:val="18"/>
              </w:rPr>
              <w:t xml:space="preserve"> (pp. 58–76). Routledge. https://doi.org/10.4324/9781315796208-5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chapter abstract, Kambic examines "three responses to inaccessible water infrastructure" in Los Angeles, namely "accepting the situation, incremental infrastructure, and the Cyborg City", under the title of urban water visibility, legibility and access. The registers of legibility and access can be read in these responses. Architectural approach: weak.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https://doi.org/10.4324/9781315796208-5</w:t>
            </w:r>
          </w:p>
          <w:p>
            <w:pPr>
              <w:keepLines w:val="false"/>
              <w:spacing w:after="0" w:line="240"/>
            </w:pPr>
            <w:r>
              <w:rPr>
                <w:rFonts w:ascii="Urbanist" w:cs="Urbanist" w:eastAsia="Urbanist" w:hAnsi="Urbanist"/>
                <w:color w:val="555555"/>
                <w:sz w:val="18"/>
                <w:szCs w:val="18"/>
              </w:rPr>
              <w:t xml:space="preserve">Verified through: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Sarıkaya Işık, F. (2019). </w:t>
            </w:r>
            <w:r>
              <w:rPr>
                <w:rFonts w:ascii="Urbanist" w:cs="Urbanist" w:eastAsia="Urbanist" w:hAnsi="Urbanist"/>
                <w:i/>
                <w:iCs/>
                <w:sz w:val="18"/>
                <w:szCs w:val="18"/>
              </w:rPr>
              <w:t xml:space="preserve">Byzantine heritage depicted: The Aqueduct of Valens in the historical topography of Istanbul</w:t>
            </w:r>
            <w:r>
              <w:rPr>
                <w:rFonts w:ascii="Urbanist" w:cs="Urbanist" w:eastAsia="Urbanist" w:hAnsi="Urbanist"/>
                <w:sz w:val="18"/>
                <w:szCs w:val="18"/>
              </w:rPr>
              <w:t xml:space="preserve"> [Master's thesis, Middle East Technical University]. OpenMETU. https://open.metu.edu.tr/handle/11511/45494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The title presents the Aqueduct of Valens as "Byzantine heritage depicted", and the abstract states that the aqueduct "maintained its critical operation for supplying water and, at the same time protected its urban presence in the urban topography". The register of representation can be located in the depictions of a water structure of Istanbul.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https://open.metu.edu.tr/handle/11511/45494</w:t>
            </w:r>
          </w:p>
          <w:p>
            <w:pPr>
              <w:keepLines w:val="false"/>
              <w:spacing w:after="0" w:line="240"/>
            </w:pPr>
            <w:r>
              <w:rPr>
                <w:rFonts w:ascii="Urbanist" w:cs="Urbanist" w:eastAsia="Urbanist" w:hAnsi="Urbanist"/>
                <w:color w:val="555555"/>
                <w:sz w:val="18"/>
                <w:szCs w:val="18"/>
              </w:rPr>
              <w:t xml:space="preserve">Verified through: OpenMETU record and METU History of Architecture MA theses list</w:t>
            </w:r>
          </w:p>
        </w:tc>
      </w:tr>
    </w:tbl>
    <w:p>
      <w:pPr>
        <w:spacing w:after="120" w:line="264"/>
        <w:jc w:val="left"/>
      </w:pPr>
    </w:p>
    <w:p>
      <w:pPr>
        <w:keepNext/>
        <w:spacing w:after="120" w:before="240"/>
      </w:pPr>
      <w:r>
        <w:rPr>
          <w:rFonts w:ascii="Urbanist" w:cs="Urbanist" w:eastAsia="Urbanist" w:hAnsi="Urbanist"/>
          <w:b/>
          <w:bCs/>
          <w:sz w:val="22"/>
          <w:szCs w:val="22"/>
        </w:rPr>
        <w:t xml:space="preserve">Visual culture: architecture-focused sources (4 sources)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50"/>
        <w:gridCol w:w="3000"/>
        <w:gridCol w:w="1900"/>
        <w:gridCol w:w="1420"/>
      </w:tblGrid>
      <w:tr>
        <w:trPr>
          <w:tblHeader/>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Source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Relevance to this research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Positioning</w:t>
            </w: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Verified link</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Ghosn, R., &amp; Jazairy, E. H. (2018). </w:t>
            </w:r>
            <w:r>
              <w:rPr>
                <w:rFonts w:ascii="Urbanist" w:cs="Urbanist" w:eastAsia="Urbanist" w:hAnsi="Urbanist"/>
                <w:i/>
                <w:iCs/>
                <w:sz w:val="18"/>
                <w:szCs w:val="18"/>
              </w:rPr>
              <w:t xml:space="preserve">Geostories: Another architecture for the environment</w:t>
            </w:r>
            <w:r>
              <w:rPr>
                <w:rFonts w:ascii="Urbanist" w:cs="Urbanist" w:eastAsia="Urbanist" w:hAnsi="Urbanist"/>
                <w:sz w:val="18"/>
                <w:szCs w:val="18"/>
              </w:rPr>
              <w:t xml:space="preserve">. Actar.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publisher's description, the architectural projects of the book become "a medium to synthesize different forms and scales of knowledge on technological externalities", among them water shortage, and revisit "devices of wonder that assemble publics around representations of the Earth". The registers of representation and publicness can be discussed through this design research.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https://www.design-earth.org/publications/geostories/</w:t>
            </w:r>
          </w:p>
          <w:p>
            <w:pPr>
              <w:keepLines w:val="false"/>
              <w:spacing w:after="0" w:line="240"/>
            </w:pPr>
            <w:r>
              <w:rPr>
                <w:rFonts w:ascii="Urbanist" w:cs="Urbanist" w:eastAsia="Urbanist" w:hAnsi="Urbanist"/>
                <w:color w:val="555555"/>
                <w:sz w:val="18"/>
                <w:szCs w:val="18"/>
              </w:rPr>
              <w:t xml:space="preserve">Verified through: Design Earth publication page and review in The Journal of Architecture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Mathur, A., &amp; da Cunha, D. (2001). </w:t>
            </w:r>
            <w:r>
              <w:rPr>
                <w:rFonts w:ascii="Urbanist" w:cs="Urbanist" w:eastAsia="Urbanist" w:hAnsi="Urbanist"/>
                <w:i/>
                <w:iCs/>
                <w:sz w:val="18"/>
                <w:szCs w:val="18"/>
              </w:rPr>
              <w:t xml:space="preserve">Mississippi floods: Designing a shifting landscape</w:t>
            </w:r>
            <w:r>
              <w:rPr>
                <w:rFonts w:ascii="Urbanist" w:cs="Urbanist" w:eastAsia="Urbanist" w:hAnsi="Urbanist"/>
                <w:sz w:val="18"/>
                <w:szCs w:val="18"/>
              </w:rPr>
              <w:t xml:space="preserve">. Yale University Press.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The record held for this review is limited to the bibliographic details and a book review; the book addresses the Mississippi floods through "designing a shifting landscape", as its title states. Its relation to the register of representation remains to be established by reading.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https://api.crossref.org/works/10.3368/lj.21.1.220</w:t>
            </w:r>
          </w:p>
          <w:p>
            <w:pPr>
              <w:keepLines w:val="false"/>
              <w:spacing w:after="0" w:line="240"/>
            </w:pPr>
            <w:r>
              <w:rPr>
                <w:rFonts w:ascii="Urbanist" w:cs="Urbanist" w:eastAsia="Urbanist" w:hAnsi="Urbanist"/>
                <w:color w:val="555555"/>
                <w:sz w:val="18"/>
                <w:szCs w:val="18"/>
              </w:rPr>
              <w:t xml:space="preserve">Verified through: Book review in Landscape Journal (Waldheim, 2002) and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Mathur, A., &amp; da Cunha, D. (2016). Aqueous terrain. </w:t>
            </w:r>
            <w:r>
              <w:rPr>
                <w:rFonts w:ascii="Urbanist" w:cs="Urbanist" w:eastAsia="Urbanist" w:hAnsi="Urbanist"/>
                <w:i/>
                <w:iCs/>
                <w:sz w:val="18"/>
                <w:szCs w:val="18"/>
              </w:rPr>
              <w:t xml:space="preserve">Journal of Architectural Education</w:t>
            </w:r>
            <w:r>
              <w:rPr>
                <w:rFonts w:ascii="Urbanist" w:cs="Urbanist" w:eastAsia="Urbanist" w:hAnsi="Urbanist"/>
                <w:sz w:val="18"/>
                <w:szCs w:val="18"/>
              </w:rPr>
              <w:t xml:space="preserve">, </w:t>
            </w:r>
            <w:r>
              <w:rPr>
                <w:rFonts w:ascii="Urbanist" w:cs="Urbanist" w:eastAsia="Urbanist" w:hAnsi="Urbanist"/>
                <w:i/>
                <w:iCs/>
                <w:sz w:val="18"/>
                <w:szCs w:val="18"/>
              </w:rPr>
              <w:t xml:space="preserve">70</w:t>
            </w:r>
            <w:r>
              <w:rPr>
                <w:rFonts w:ascii="Urbanist" w:cs="Urbanist" w:eastAsia="Urbanist" w:hAnsi="Urbanist"/>
                <w:sz w:val="18"/>
                <w:szCs w:val="18"/>
              </w:rPr>
              <w:t xml:space="preserve">(1), 35–37. https://doi.org/10.1080/10464883.2016.1128262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 short text (pp. 35-37) in the Journal of Architectural Education titled "Aqueous Terrain". The record held for this review is limited to the bibliographic details; its relation to the question of visibility remains to be established by reading.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https://doi.org/10.1080/10464883.2016.1128262</w:t>
            </w:r>
          </w:p>
          <w:p>
            <w:pPr>
              <w:keepLines w:val="false"/>
              <w:spacing w:after="0" w:line="240"/>
            </w:pPr>
            <w:r>
              <w:rPr>
                <w:rFonts w:ascii="Urbanist" w:cs="Urbanist" w:eastAsia="Urbanist" w:hAnsi="Urbanist"/>
                <w:color w:val="555555"/>
                <w:sz w:val="18"/>
                <w:szCs w:val="18"/>
              </w:rPr>
              <w:t xml:space="preserve">Verified through: Crossref</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Varnelis, K. (Ed.). (2008). </w:t>
            </w:r>
            <w:r>
              <w:rPr>
                <w:rFonts w:ascii="Urbanist" w:cs="Urbanist" w:eastAsia="Urbanist" w:hAnsi="Urbanist"/>
                <w:i/>
                <w:iCs/>
                <w:sz w:val="18"/>
                <w:szCs w:val="18"/>
              </w:rPr>
              <w:t xml:space="preserve">The infrastructural city: Networked ecologies in Los Angeles</w:t>
            </w:r>
            <w:r>
              <w:rPr>
                <w:rFonts w:ascii="Urbanist" w:cs="Urbanist" w:eastAsia="Urbanist" w:hAnsi="Urbanist"/>
                <w:sz w:val="18"/>
                <w:szCs w:val="18"/>
              </w:rPr>
              <w:t xml:space="preserve">. Actar.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The review of the book in Places Journal describes Los Angeles as depending "upon vast infrastructural systems that are breathtakingly complex, yet vulnerable to disruption, even disaster". The book is an edited volume on the networked ecologies of the city; its chapters remain to be read for the question of visibility.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https://api.crossref.org/works/10.1111/j.1531-314x.2010.01114.x</w:t>
            </w:r>
          </w:p>
          <w:p>
            <w:pPr>
              <w:keepLines w:val="false"/>
              <w:spacing w:after="0" w:line="240"/>
            </w:pPr>
            <w:r>
              <w:rPr>
                <w:rFonts w:ascii="Urbanist" w:cs="Urbanist" w:eastAsia="Urbanist" w:hAnsi="Urbanist"/>
                <w:color w:val="555555"/>
                <w:sz w:val="18"/>
                <w:szCs w:val="18"/>
              </w:rPr>
              <w:t xml:space="preserve">Verified through: Review in the Journal of Architectural Education (Osman, 2010, Crossref) and review in Places Journal</w:t>
            </w:r>
          </w:p>
        </w:tc>
      </w:tr>
    </w:tbl>
    <w:p>
      <w:pPr>
        <w:spacing w:after="120" w:line="264"/>
        <w:jc w:val="left"/>
      </w:pPr>
    </w:p>
    <w:p>
      <w:pPr>
        <w:keepNext/>
        <w:spacing w:after="120" w:before="240"/>
      </w:pPr>
      <w:r>
        <w:rPr>
          <w:rFonts w:ascii="Urbanist" w:cs="Urbanist" w:eastAsia="Urbanist" w:hAnsi="Urbanist"/>
          <w:b/>
          <w:bCs/>
          <w:sz w:val="22"/>
          <w:szCs w:val="22"/>
        </w:rPr>
        <w:t xml:space="preserve">Critical geography: architecture-focused sources (1 source)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50"/>
        <w:gridCol w:w="3000"/>
        <w:gridCol w:w="1900"/>
        <w:gridCol w:w="1420"/>
      </w:tblGrid>
      <w:tr>
        <w:trPr>
          <w:tblHeader/>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Source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Relevance to this research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Positioning</w:t>
            </w: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Verified link</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Hein, C. (Ed.). (2020). </w:t>
            </w:r>
            <w:r>
              <w:rPr>
                <w:rFonts w:ascii="Urbanist" w:cs="Urbanist" w:eastAsia="Urbanist" w:hAnsi="Urbanist"/>
                <w:i/>
                <w:iCs/>
                <w:sz w:val="18"/>
                <w:szCs w:val="18"/>
              </w:rPr>
              <w:t xml:space="preserve">Adaptive strategies for water heritage: Past, present and future</w:t>
            </w:r>
            <w:r>
              <w:rPr>
                <w:rFonts w:ascii="Urbanist" w:cs="Urbanist" w:eastAsia="Urbanist" w:hAnsi="Urbanist"/>
                <w:sz w:val="18"/>
                <w:szCs w:val="18"/>
              </w:rPr>
              <w:t xml:space="preserve">. Springer. https://doi.org/10.1007/978-3-030-00268-8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book description, people have created around water "an extensive tangible network of infrastructure, buildings, and urban form", while today "heritage and water are largely two separate disciplinary and professional fields"; the volume links the two through twenty-one chapters.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https://doi.org/10.1007/978-3-030-00268-8</w:t>
            </w:r>
          </w:p>
          <w:p>
            <w:pPr>
              <w:keepLines w:val="false"/>
              <w:spacing w:after="0" w:line="240"/>
            </w:pPr>
            <w:r>
              <w:rPr>
                <w:rFonts w:ascii="Urbanist" w:cs="Urbanist" w:eastAsia="Urbanist" w:hAnsi="Urbanist"/>
                <w:color w:val="555555"/>
                <w:sz w:val="18"/>
                <w:szCs w:val="18"/>
              </w:rPr>
              <w:t xml:space="preserve">Verified through: Crossref</w:t>
            </w:r>
          </w:p>
        </w:tc>
      </w:tr>
    </w:tbl>
    <w:p>
      <w:pPr>
        <w:spacing w:after="120" w:line="264"/>
        <w:jc w:val="left"/>
      </w:pPr>
    </w:p>
    <w:p>
      <w:pPr>
        <w:keepNext/>
        <w:spacing w:after="120" w:before="240"/>
      </w:pPr>
      <w:r>
        <w:rPr>
          <w:rFonts w:ascii="Urbanist" w:cs="Urbanist" w:eastAsia="Urbanist" w:hAnsi="Urbanist"/>
          <w:b/>
          <w:bCs/>
          <w:sz w:val="22"/>
          <w:szCs w:val="22"/>
        </w:rPr>
        <w:t xml:space="preserve">Other sources with a strong architectural approach (1 source)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50"/>
        <w:gridCol w:w="3000"/>
        <w:gridCol w:w="1900"/>
        <w:gridCol w:w="1420"/>
      </w:tblGrid>
      <w:tr>
        <w:trPr>
          <w:tblHeader/>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Source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Relevance to this research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Positioning</w:t>
            </w: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Verified link</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Murphy, C. E. (2024). </w:t>
            </w:r>
            <w:r>
              <w:rPr>
                <w:rFonts w:ascii="Urbanist" w:cs="Urbanist" w:eastAsia="Urbanist" w:hAnsi="Urbanist"/>
                <w:i/>
                <w:iCs/>
                <w:sz w:val="18"/>
                <w:szCs w:val="18"/>
              </w:rPr>
              <w:t xml:space="preserve">Architectures of water in early modernity.</w:t>
            </w:r>
            <w:r>
              <w:rPr>
                <w:rFonts w:ascii="Urbanist" w:cs="Urbanist" w:eastAsia="Urbanist" w:hAnsi="Urbanist"/>
                <w:sz w:val="18"/>
                <w:szCs w:val="18"/>
              </w:rPr>
              <w:t xml:space="preserve"> MIT Department of Architecture. https://architecture.mit.edu/classes/special-subject-history-theory-criticism-architecture-art-architectures-water-early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 course description of the MIT Department of Architecture, cited in this research; it is not a publication, and the texts on its reading list can be consulted as citable sources.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https://architecture.mit.edu/classes/special-subject-history-theory-criticism-architecture-art-architectures-water-early</w:t>
            </w:r>
          </w:p>
          <w:p>
            <w:pPr>
              <w:keepLines w:val="false"/>
              <w:spacing w:after="0" w:line="240"/>
            </w:pPr>
            <w:r>
              <w:rPr>
                <w:rFonts w:ascii="Urbanist" w:cs="Urbanist" w:eastAsia="Urbanist" w:hAnsi="Urbanist"/>
                <w:color w:val="555555"/>
                <w:sz w:val="18"/>
                <w:szCs w:val="18"/>
              </w:rPr>
              <w:t xml:space="preserve">Verified through: MIT Architecture page</w:t>
            </w:r>
          </w:p>
        </w:tc>
      </w:tr>
    </w:tbl>
    <w:p>
      <w:pPr>
        <w:spacing w:after="120" w:line="264"/>
        <w:jc w:val="left"/>
      </w:pPr>
    </w:p>
    <w:p>
      <w:pPr>
        <w:keepNext/>
        <w:spacing w:after="120" w:before="240"/>
      </w:pPr>
      <w:r>
        <w:rPr>
          <w:rFonts w:ascii="Urbanist" w:cs="Urbanist" w:eastAsia="Urbanist" w:hAnsi="Urbanist"/>
          <w:b/>
          <w:bCs/>
          <w:sz w:val="22"/>
          <w:szCs w:val="22"/>
        </w:rPr>
        <w:t xml:space="preserve">Sources with a weak architectural approach (2 sources)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50"/>
        <w:gridCol w:w="3000"/>
        <w:gridCol w:w="1900"/>
        <w:gridCol w:w="1420"/>
      </w:tblGrid>
      <w:tr>
        <w:trPr>
          <w:tblHeader/>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Source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Relevance to this research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Positioning</w:t>
            </w: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Verified link</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Carse, A. (2016). Keyword: Infrastructure. How a humble French engineering term shaped the modern world. In P. Harvey, C. B. Jensen, &amp; A. Morita (Eds.), </w:t>
            </w:r>
            <w:r>
              <w:rPr>
                <w:rFonts w:ascii="Urbanist" w:cs="Urbanist" w:eastAsia="Urbanist" w:hAnsi="Urbanist"/>
                <w:i/>
                <w:iCs/>
                <w:sz w:val="18"/>
                <w:szCs w:val="18"/>
              </w:rPr>
              <w:t xml:space="preserve">Infrastructures and social complexity: A companion</w:t>
            </w:r>
            <w:r>
              <w:rPr>
                <w:rFonts w:ascii="Urbanist" w:cs="Urbanist" w:eastAsia="Urbanist" w:hAnsi="Urbanist"/>
                <w:sz w:val="18"/>
                <w:szCs w:val="18"/>
              </w:rPr>
              <w:t xml:space="preserve"> (pp. 45–57). Routledge. https://doi.org/10.4324/9781315622880-11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As the title states, the chapter traces how "a humble French engineering term shaped the modern world". It can serve the definition of the term infrastructure in this research. Architectural approach: weak.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https://doi.org/10.4324/9781315622880-11</w:t>
            </w:r>
          </w:p>
          <w:p>
            <w:pPr>
              <w:keepLines w:val="false"/>
              <w:spacing w:after="0" w:line="240"/>
            </w:pPr>
            <w:r>
              <w:rPr>
                <w:rFonts w:ascii="Urbanist" w:cs="Urbanist" w:eastAsia="Urbanist" w:hAnsi="Urbanist"/>
                <w:color w:val="555555"/>
                <w:sz w:val="18"/>
                <w:szCs w:val="18"/>
              </w:rPr>
              <w:t xml:space="preserve">Verified through: Taylor &amp; Francis chapter page</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Graham, S., &amp; Marvin, S. (2001). </w:t>
            </w:r>
            <w:r>
              <w:rPr>
                <w:rFonts w:ascii="Urbanist" w:cs="Urbanist" w:eastAsia="Urbanist" w:hAnsi="Urbanist"/>
                <w:i/>
                <w:iCs/>
                <w:sz w:val="18"/>
                <w:szCs w:val="18"/>
              </w:rPr>
              <w:t xml:space="preserve">Splintering urbanism: Networked infrastructures, technological mobilities and the urban condition</w:t>
            </w:r>
            <w:r>
              <w:rPr>
                <w:rFonts w:ascii="Urbanist" w:cs="Urbanist" w:eastAsia="Urbanist" w:hAnsi="Urbanist"/>
                <w:sz w:val="18"/>
                <w:szCs w:val="18"/>
              </w:rPr>
              <w:t xml:space="preserve">. Routledge. https://doi.org/10.4324/9780203452202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publisher's description, the book analyses "the complex interactions between infrastructure networks and urban spaces", including "infrastructure and the built environment", under the notion of splintering urbanism. Architectural approach: weak.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https://doi.org/10.4324/9780203452202</w:t>
            </w:r>
          </w:p>
          <w:p>
            <w:pPr>
              <w:keepLines w:val="false"/>
              <w:spacing w:after="0" w:line="240"/>
            </w:pPr>
            <w:r>
              <w:rPr>
                <w:rFonts w:ascii="Urbanist" w:cs="Urbanist" w:eastAsia="Urbanist" w:hAnsi="Urbanist"/>
                <w:color w:val="555555"/>
                <w:sz w:val="18"/>
                <w:szCs w:val="18"/>
              </w:rPr>
              <w:t xml:space="preserve">Verified through: Crossref</w:t>
            </w:r>
          </w:p>
        </w:tc>
      </w:tr>
    </w:tbl>
    <w:p>
      <w:pPr>
        <w:spacing w:after="120" w:line="264"/>
        <w:jc w:val="left"/>
      </w:pPr>
    </w:p>
    <w:p>
      <w:pPr>
        <w:keepNext/>
        <w:spacing w:after="120" w:before="240"/>
      </w:pPr>
      <w:r>
        <w:rPr>
          <w:rFonts w:ascii="Urbanist" w:cs="Urbanist" w:eastAsia="Urbanist" w:hAnsi="Urbanist"/>
          <w:b/>
          <w:bCs/>
          <w:sz w:val="22"/>
          <w:szCs w:val="22"/>
        </w:rPr>
        <w:t xml:space="preserve">Master's thesis (1 source)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50"/>
        <w:gridCol w:w="3000"/>
        <w:gridCol w:w="1900"/>
        <w:gridCol w:w="1420"/>
      </w:tblGrid>
      <w:tr>
        <w:trPr>
          <w:tblHeader/>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Source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Relevance to this research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Positioning</w:t>
            </w: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b/>
                <w:bCs/>
                <w:sz w:val="18"/>
                <w:szCs w:val="18"/>
              </w:rPr>
              <w:t xml:space="preserve">Verified link</w:t>
            </w:r>
          </w:p>
        </w:tc>
      </w:tr>
      <w:tr>
        <w:trPr>
          <w:cantSplit w:val="off"/>
        </w:trPr>
        <w:tc>
          <w:tcPr>
            <w:tcW w:type="dxa" w:w="2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Demirtaş, F. A. (2000). </w:t>
            </w:r>
            <w:r>
              <w:rPr>
                <w:rFonts w:ascii="Urbanist" w:cs="Urbanist" w:eastAsia="Urbanist" w:hAnsi="Urbanist"/>
                <w:i/>
                <w:iCs/>
                <w:sz w:val="18"/>
                <w:szCs w:val="18"/>
              </w:rPr>
              <w:t xml:space="preserve">Artificial nature: Water infrastructure and its experience as natural space</w:t>
            </w:r>
            <w:r>
              <w:rPr>
                <w:rFonts w:ascii="Urbanist" w:cs="Urbanist" w:eastAsia="Urbanist" w:hAnsi="Urbanist"/>
                <w:sz w:val="18"/>
                <w:szCs w:val="18"/>
              </w:rPr>
              <w:t xml:space="preserve"> [Master's thesis, Massachusetts Institute of Technology]. DSpace@MIT. http://hdl.handle.net/1721.1/65716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r>
              <w:rPr>
                <w:rFonts w:ascii="Urbanist" w:cs="Urbanist" w:eastAsia="Urbanist" w:hAnsi="Urbanist"/>
                <w:sz w:val="18"/>
                <w:szCs w:val="18"/>
              </w:rPr>
              <w:t xml:space="preserve">According to the abstract of this master's thesis (MIT Department of Architecture, advised by William Porter and Sibel Bozdoğan), the work is about "water infrastructure and its experience as urban and natural space", analysing "water dams and reservoirs that are more than utilitarian structures" through the concept of "ARTIFICIAL NATURE", with sites "from Thrace to Central and Southeastern Anatolia in Turkey from 1920-2000". Architectural approach: strong.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0" w:line="240"/>
            </w:pPr>
          </w:p>
        </w:tc>
        <w:tc>
          <w:tcPr>
            <w:tcW w:type="dxa" w:w="14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Lines w:val="false"/>
              <w:spacing w:after="60" w:line="240"/>
            </w:pPr>
            <w:r>
              <w:rPr>
                <w:rFonts w:ascii="Urbanist" w:cs="Urbanist" w:eastAsia="Urbanist" w:hAnsi="Urbanist"/>
                <w:sz w:val="18"/>
                <w:szCs w:val="18"/>
              </w:rPr>
              <w:t xml:space="preserve">http://hdl.handle.net/1721.1/65716</w:t>
            </w:r>
          </w:p>
          <w:p>
            <w:pPr>
              <w:keepLines w:val="false"/>
              <w:spacing w:after="0" w:line="240"/>
            </w:pPr>
            <w:r>
              <w:rPr>
                <w:rFonts w:ascii="Urbanist" w:cs="Urbanist" w:eastAsia="Urbanist" w:hAnsi="Urbanist"/>
                <w:color w:val="555555"/>
                <w:sz w:val="18"/>
                <w:szCs w:val="18"/>
              </w:rPr>
              <w:t xml:space="preserve">Verified through: DSpace@MIT record</w:t>
            </w:r>
          </w:p>
        </w:tc>
      </w:tr>
    </w:tbl>
    <w:p>
      <w:pPr>
        <w:spacing w:after="120" w:line="264"/>
        <w:jc w:val="left"/>
      </w:pPr>
    </w:p>
    <w:p>
      <w:pPr>
        <w:keepNext/>
        <w:spacing w:after="120" w:before="240"/>
      </w:pPr>
      <w:r>
        <w:rPr>
          <w:rFonts w:ascii="Urbanist" w:cs="Urbanist" w:eastAsia="Urbanist" w:hAnsi="Urbanist"/>
          <w:b/>
          <w:bCs/>
          <w:sz w:val="24"/>
          <w:szCs w:val="24"/>
        </w:rPr>
        <w:t xml:space="preserve">Literature Review Summary</w:t>
      </w:r>
    </w:p>
    <w:p>
      <w:pPr>
        <w:spacing w:after="160" w:line="264"/>
        <w:jc w:val="both"/>
      </w:pPr>
      <w:r>
        <w:rPr>
          <w:rFonts w:ascii="Urbanist" w:cs="Urbanist" w:eastAsia="Urbanist" w:hAnsi="Urbanist"/>
          <w:sz w:val="22"/>
          <w:szCs w:val="22"/>
        </w:rPr>
        <w:t xml:space="preserve">This research asks what kinds of architecture a territorial water infrastructure produces, taking the Melen Water Supply Project as its primary case, and focuses on the question of visibility. The literature review considers visibility not simply as a visual condition but in relation to legibility, knowledge, access, representation, and publicness, and it takes as its framework the question of whether this research belongs within visual culture or critical geography. The review draws on the TU Delft Repository, DSpace@MIT and MIT Primo, HOLLIS, JSTOR, Google Scholar, Crossref, OpenMETU, and Academia.edu, and it verifies each reference through Crossref, publisher pages, repository records, or the full text.</w:t>
      </w:r>
    </w:p>
    <w:p>
      <w:pPr>
        <w:spacing w:after="160" w:line="264"/>
        <w:jc w:val="both"/>
      </w:pPr>
      <w:r>
        <w:rPr>
          <w:rFonts w:ascii="Urbanist" w:cs="Urbanist" w:eastAsia="Urbanist" w:hAnsi="Urbanist"/>
          <w:sz w:val="22"/>
          <w:szCs w:val="22"/>
        </w:rPr>
        <w:t xml:space="preserve">Twenty-one of the thirty sources address the question of visibility directly. In terms of approach, nine sources belong to visual culture and eight to critical geography, while thirteen fall within neither field. The tables of the review gather the twenty-one sources on visibility in a single group, so the headings for the two fields list only the sources that remain outside it. The review also distinguishes sources that place building, space, landscape, or design at the centre of their analysis from those that approach infrastructure through anthropology, science and technology studies, geography, philosophy, or management without an architectural analysis.</w:t>
      </w:r>
    </w:p>
    <w:p>
      <w:pPr>
        <w:spacing w:after="160" w:line="264"/>
        <w:jc w:val="both"/>
      </w:pPr>
      <w:r>
        <w:rPr>
          <w:rFonts w:ascii="Urbanist" w:cs="Urbanist" w:eastAsia="Urbanist" w:hAnsi="Urbanist"/>
          <w:sz w:val="22"/>
          <w:szCs w:val="22"/>
        </w:rPr>
        <w:t xml:space="preserve">The conceptual axis of the review lies in the tension between Star and Larkin. Star and Ruhleder (1996) list "becomes visible upon breakdown" among the dimensions of infrastructure (p. 113), and Larkin (2013, p. 336) identifies Star (1999) as the source of the assertion that infrastructures are "by definition invisible". Larkin questions this assertion and argues that invisibility "is only one and at the extreme edge of a range of visibilities that move from unseen to grand spectacles and everything in between" (p. 336). This research can define the question of visibility in relation to this range. Easterling (2014) takes a comparable position: she notes that infrastructure "is considered to be a hidden substrate" and argues that it is now "the overt point of contact and access between us all" (p. 11).</w:t>
      </w:r>
    </w:p>
    <w:p>
      <w:pPr>
        <w:spacing w:after="160" w:line="264"/>
        <w:jc w:val="both"/>
      </w:pPr>
      <w:r>
        <w:rPr>
          <w:rFonts w:ascii="Urbanist" w:cs="Urbanist" w:eastAsia="Urbanist" w:hAnsi="Urbanist"/>
          <w:sz w:val="22"/>
          <w:szCs w:val="22"/>
        </w:rPr>
        <w:t xml:space="preserve">Foucault (1977) and Deleuze (1988) provide the theoretical vocabulary that links architecture, visibility, and power, Deleuze through the distinction between "the visible and the articulable" (p. 32). Kaika and Swyngedouw (2000) and Kaika (2006) offer the architectural argument closest to the question of this research. Kaika and Swyngedouw read dams, purification plants, and pumping stations as icons that early modernity designed, ornamented, and placed prominently in the city, and they trace how these structures "began to disappear from the cityscape" in high modernity (Abstract). Gandy (2014) situates water at "the intersection of landscape and infrastructure, crossing between visible and invisible domains of urban space" (p. 1), and Ghosn and Jazairy (2018) describe architectural drawing as a device that "makes visible absent things" (p. 22). Mattern (2013) discusses practices that address what seems "illegible or even un-mappable" (Touring, Collecting, Documenting Infrastructure section, para. 3), and she cautions that "the ambitious intentions to 'make visible the invisible'" can "too often become ends in themselves" (From Perception to Awareness … and Action section, para. 2). Colven (2020) and Kambic (2015) inform the registers of publicness, legibility, and access, while Kılıç (2020) and Sarıkaya Işık (2019) offer comparable material on the water infrastructure and water structures of Istanbul.</w:t>
      </w:r>
    </w:p>
    <w:p>
      <w:pPr>
        <w:spacing w:after="160" w:line="264"/>
        <w:jc w:val="both"/>
      </w:pPr>
      <w:r>
        <w:rPr>
          <w:rFonts w:ascii="Urbanist" w:cs="Urbanist" w:eastAsia="Urbanist" w:hAnsi="Urbanist"/>
          <w:sz w:val="22"/>
          <w:szCs w:val="22"/>
        </w:rPr>
        <w:t xml:space="preserve">The visual culture sources concentrate on representation, whereas the critical geography sources address visibility together with access, knowledge, and publicness, and they do so for water. The registers of knowledge, access, and publicness, which this research locates in the protection plan, in the fence and the service road, and in the filtration strips, find their closest counterparts in the critical geography sources, and both groups share the register of representation. On this basis, critical geography can cover a wider range of the registers of visibility for territorial water infrastructure, while the visual culture sources remain the reference for representation and for the theoretical vocabulary of visibility. The sources point towards the following formulation: "This research is situated at the intersection of architectural theory, infrastructure studies, and critical geography, examining how architecture mediates the visibility, legibility, and public intelligibility of territorial water infrastructure."</w:t>
      </w:r>
    </w:p>
    <w:p>
      <w:pPr>
        <w:spacing w:after="160" w:line="264"/>
        <w:jc w:val="both"/>
      </w:pPr>
      <w:r>
        <w:rPr>
          <w:rFonts w:ascii="Urbanist" w:cs="Urbanist" w:eastAsia="Urbanist" w:hAnsi="Urbanist"/>
          <w:sz w:val="22"/>
          <w:szCs w:val="22"/>
        </w:rPr>
        <w:t xml:space="preserve">Full texts or verified pages with page numbers support the reading of eight sources. For the others, including most of the critical geography sources, the reading rests on abstracts, publisher descriptions, or titles, and it remains open to revision once this research reads their full texts. For Hutton (2019), da Cunha (2019), and Graham and Marvin (2001), this research has not yet reached the authors' own text with page numbers, and the review therefore paraphrases them without quotation. This research has not yet read Varnelis (2008) and the two works by Mathur and da Cunha (2001, 2016) for the question of visibility. Murphy (2024) is a course description of the MIT Department of Architecture rather than a publication. The placement of each source within visual culture or critical geography is a reading that rests on verified statements, not a position the sources themselves declare.</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Urbanist" w:cs="Urbanist" w:eastAsia="Urbanist" w:hAnsi="Urbanist"/>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Urbanist" w:cs="Urbanist" w:eastAsia="Urbanist" w:hAnsi="Urbanist"/>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Visible and Keeping Concealed: Architectures of Melen Water Supply Project</dc:title>
  <dc:creator>Elif Bek</dc:creator>
  <cp:lastModifiedBy>Un-named</cp:lastModifiedBy>
  <cp:revision>1</cp:revision>
  <dcterms:created xsi:type="dcterms:W3CDTF">2026-09-30T04:18:24.907Z</dcterms:created>
  <dcterms:modified xsi:type="dcterms:W3CDTF">2026-09-30T04:18:24.916Z</dcterms:modified>
</cp:coreProperties>
</file>

<file path=docProps/custom.xml><?xml version="1.0" encoding="utf-8"?>
<Properties xmlns="http://schemas.openxmlformats.org/officeDocument/2006/custom-properties" xmlns:vt="http://schemas.openxmlformats.org/officeDocument/2006/docPropsVTypes"/>
</file>