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E0910" w:rsidRDefault="00EE0910">
      <w:pPr>
        <w:pStyle w:val="Standard"/>
        <w:spacing w:line="360" w:lineRule="auto"/>
        <w:rPr>
          <w:rFonts w:hint="eastAsia"/>
        </w:rPr>
      </w:pPr>
    </w:p>
    <w:tbl>
      <w:tblPr>
        <w:tblW w:w="9638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563"/>
        <w:gridCol w:w="3468"/>
        <w:gridCol w:w="2663"/>
        <w:gridCol w:w="2944"/>
      </w:tblGrid>
      <w:tr w:rsidR="00EE0910">
        <w:tblPrEx>
          <w:tblCellMar>
            <w:top w:w="0" w:type="dxa"/>
            <w:bottom w:w="0" w:type="dxa"/>
          </w:tblCellMar>
        </w:tblPrEx>
        <w:tc>
          <w:tcPr>
            <w:tcW w:w="9638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EE0910" w:rsidRDefault="00FF05DE">
            <w:pPr>
              <w:pStyle w:val="TableContents"/>
              <w:spacing w:line="360" w:lineRule="auto"/>
              <w:jc w:val="center"/>
              <w:rPr>
                <w:rFonts w:hint="eastAsia"/>
                <w:color w:val="000000"/>
              </w:rPr>
            </w:pPr>
            <w:r>
              <w:rPr>
                <w:color w:val="000000"/>
              </w:rPr>
              <w:t>Akademia Górniczo-Hutnicza im. Stanisława Staszica w Krakowie</w:t>
            </w:r>
          </w:p>
          <w:p w:rsidR="00EE0910" w:rsidRDefault="00FF05DE">
            <w:pPr>
              <w:pStyle w:val="TableContents"/>
              <w:spacing w:line="360" w:lineRule="auto"/>
              <w:jc w:val="center"/>
              <w:rPr>
                <w:rFonts w:hint="eastAsia"/>
              </w:rPr>
            </w:pPr>
            <w:r>
              <w:rPr>
                <w:b/>
                <w:bCs/>
                <w:color w:val="000000"/>
              </w:rPr>
              <w:t>Laboratorium Aparatury Automatyzacji</w:t>
            </w:r>
          </w:p>
        </w:tc>
      </w:tr>
      <w:tr w:rsidR="00EE0910">
        <w:tblPrEx>
          <w:tblCellMar>
            <w:top w:w="0" w:type="dxa"/>
            <w:bottom w:w="0" w:type="dxa"/>
          </w:tblCellMar>
        </w:tblPrEx>
        <w:tc>
          <w:tcPr>
            <w:tcW w:w="9638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EE0910" w:rsidRDefault="00FF05DE">
            <w:pPr>
              <w:pStyle w:val="TableContents"/>
              <w:spacing w:line="360" w:lineRule="auto"/>
              <w:jc w:val="center"/>
              <w:rPr>
                <w:rFonts w:hint="eastAsia"/>
                <w:color w:val="000000"/>
              </w:rPr>
            </w:pPr>
            <w:r>
              <w:rPr>
                <w:color w:val="000000"/>
              </w:rPr>
              <w:t>Numer i temat ćwiczenia:</w:t>
            </w:r>
          </w:p>
          <w:p w:rsidR="00EE0910" w:rsidRDefault="00FF05DE">
            <w:pPr>
              <w:pStyle w:val="Standard"/>
              <w:spacing w:line="360" w:lineRule="auto"/>
              <w:jc w:val="center"/>
              <w:rPr>
                <w:rFonts w:hint="eastAsia"/>
              </w:rPr>
            </w:pPr>
            <w:r>
              <w:rPr>
                <w:rFonts w:ascii="Times New Roman" w:hAnsi="Times New Roman"/>
                <w:color w:val="000000"/>
              </w:rPr>
              <w:t xml:space="preserve"> </w:t>
            </w:r>
            <w:r>
              <w:rPr>
                <w:b/>
                <w:bCs/>
                <w:color w:val="000000"/>
              </w:rPr>
              <w:t>Ćwiczenie 3. Sterowanie układem lewitacji powietrznej</w:t>
            </w:r>
          </w:p>
        </w:tc>
      </w:tr>
      <w:tr w:rsidR="00EE0910">
        <w:tblPrEx>
          <w:tblCellMar>
            <w:top w:w="0" w:type="dxa"/>
            <w:bottom w:w="0" w:type="dxa"/>
          </w:tblCellMar>
        </w:tblPrEx>
        <w:tc>
          <w:tcPr>
            <w:tcW w:w="9638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EE0910" w:rsidRDefault="00FF05DE">
            <w:pPr>
              <w:pStyle w:val="TableContents"/>
              <w:spacing w:line="360" w:lineRule="auto"/>
              <w:jc w:val="center"/>
              <w:rPr>
                <w:rFonts w:hint="eastAsia"/>
              </w:rPr>
            </w:pPr>
            <w:r>
              <w:rPr>
                <w:color w:val="000000"/>
              </w:rPr>
              <w:t xml:space="preserve">Grupa ćwiczeniowa: </w:t>
            </w:r>
            <w:r>
              <w:rPr>
                <w:b/>
                <w:bCs/>
                <w:color w:val="000000"/>
              </w:rPr>
              <w:t>Wtorek 17:00-19:15</w:t>
            </w:r>
            <w:r>
              <w:rPr>
                <w:color w:val="000000"/>
              </w:rPr>
              <w:t xml:space="preserve">, Zespół: </w:t>
            </w:r>
            <w:r>
              <w:rPr>
                <w:b/>
                <w:bCs/>
                <w:color w:val="000000"/>
              </w:rPr>
              <w:t>3</w:t>
            </w:r>
          </w:p>
        </w:tc>
      </w:tr>
      <w:tr w:rsidR="00EE0910">
        <w:tblPrEx>
          <w:tblCellMar>
            <w:top w:w="0" w:type="dxa"/>
            <w:bottom w:w="0" w:type="dxa"/>
          </w:tblCellMar>
        </w:tblPrEx>
        <w:tc>
          <w:tcPr>
            <w:tcW w:w="563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EE0910" w:rsidRDefault="00FF05DE">
            <w:pPr>
              <w:pStyle w:val="TableContents"/>
              <w:spacing w:line="360" w:lineRule="auto"/>
              <w:jc w:val="center"/>
              <w:rPr>
                <w:rFonts w:hint="eastAsia"/>
                <w:color w:val="000000"/>
              </w:rPr>
            </w:pPr>
            <w:r>
              <w:rPr>
                <w:color w:val="000000"/>
              </w:rPr>
              <w:t>Lp.</w:t>
            </w:r>
          </w:p>
        </w:tc>
        <w:tc>
          <w:tcPr>
            <w:tcW w:w="3468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EE0910" w:rsidRDefault="00FF05DE">
            <w:pPr>
              <w:pStyle w:val="TableContents"/>
              <w:spacing w:line="360" w:lineRule="auto"/>
              <w:jc w:val="center"/>
              <w:rPr>
                <w:rFonts w:hint="eastAsia"/>
                <w:color w:val="000000"/>
              </w:rPr>
            </w:pPr>
            <w:r>
              <w:rPr>
                <w:color w:val="000000"/>
              </w:rPr>
              <w:t>Imię i nazwisko</w:t>
            </w:r>
          </w:p>
        </w:tc>
        <w:tc>
          <w:tcPr>
            <w:tcW w:w="2663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EE0910" w:rsidRDefault="00FF05DE">
            <w:pPr>
              <w:pStyle w:val="TableContents"/>
              <w:spacing w:line="360" w:lineRule="auto"/>
              <w:jc w:val="center"/>
              <w:rPr>
                <w:rFonts w:hint="eastAsia"/>
                <w:color w:val="000000"/>
              </w:rPr>
            </w:pPr>
            <w:r>
              <w:rPr>
                <w:color w:val="000000"/>
              </w:rPr>
              <w:t>Ocena</w:t>
            </w:r>
          </w:p>
        </w:tc>
        <w:tc>
          <w:tcPr>
            <w:tcW w:w="294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EE0910" w:rsidRDefault="00FF05DE">
            <w:pPr>
              <w:pStyle w:val="TableContents"/>
              <w:spacing w:line="360" w:lineRule="auto"/>
              <w:jc w:val="center"/>
              <w:rPr>
                <w:rFonts w:hint="eastAsia"/>
                <w:color w:val="000000"/>
              </w:rPr>
            </w:pPr>
            <w:r>
              <w:rPr>
                <w:color w:val="000000"/>
              </w:rPr>
              <w:t>Podpis</w:t>
            </w:r>
          </w:p>
        </w:tc>
      </w:tr>
      <w:tr w:rsidR="00EE0910">
        <w:tblPrEx>
          <w:tblCellMar>
            <w:top w:w="0" w:type="dxa"/>
            <w:bottom w:w="0" w:type="dxa"/>
          </w:tblCellMar>
        </w:tblPrEx>
        <w:tc>
          <w:tcPr>
            <w:tcW w:w="563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EE0910" w:rsidRDefault="00FF05DE">
            <w:pPr>
              <w:pStyle w:val="TableContents"/>
              <w:spacing w:line="360" w:lineRule="auto"/>
              <w:jc w:val="center"/>
              <w:rPr>
                <w:rFonts w:hint="eastAsia"/>
                <w:color w:val="000000"/>
              </w:rPr>
            </w:pPr>
            <w:r>
              <w:rPr>
                <w:color w:val="000000"/>
              </w:rPr>
              <w:t>1.</w:t>
            </w:r>
          </w:p>
          <w:p w:rsidR="00EE0910" w:rsidRDefault="00FF05DE">
            <w:pPr>
              <w:pStyle w:val="TableContents"/>
              <w:spacing w:line="360" w:lineRule="auto"/>
              <w:jc w:val="center"/>
              <w:rPr>
                <w:rFonts w:hint="eastAsia"/>
                <w:color w:val="000000"/>
              </w:rPr>
            </w:pPr>
            <w:r>
              <w:rPr>
                <w:color w:val="000000"/>
              </w:rPr>
              <w:t>2.</w:t>
            </w:r>
          </w:p>
          <w:p w:rsidR="00EE0910" w:rsidRDefault="00FF05DE">
            <w:pPr>
              <w:pStyle w:val="TableContents"/>
              <w:spacing w:line="360" w:lineRule="auto"/>
              <w:jc w:val="center"/>
              <w:rPr>
                <w:rFonts w:hint="eastAsia"/>
                <w:color w:val="000000"/>
              </w:rPr>
            </w:pPr>
            <w:r>
              <w:rPr>
                <w:color w:val="000000"/>
              </w:rPr>
              <w:t>3.</w:t>
            </w:r>
          </w:p>
        </w:tc>
        <w:tc>
          <w:tcPr>
            <w:tcW w:w="3468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EE0910" w:rsidRDefault="00FF05DE">
            <w:pPr>
              <w:pStyle w:val="TableContents"/>
              <w:spacing w:line="360" w:lineRule="auto"/>
              <w:rPr>
                <w:rFonts w:hint="eastAsia"/>
                <w:color w:val="000000"/>
              </w:rPr>
            </w:pPr>
            <w:r>
              <w:rPr>
                <w:color w:val="000000"/>
              </w:rPr>
              <w:t>Katarzyna Wątorska</w:t>
            </w:r>
          </w:p>
          <w:p w:rsidR="00EE0910" w:rsidRDefault="00FF05DE">
            <w:pPr>
              <w:pStyle w:val="TableContents"/>
              <w:spacing w:line="360" w:lineRule="auto"/>
              <w:rPr>
                <w:rFonts w:hint="eastAsia"/>
                <w:color w:val="000000"/>
              </w:rPr>
            </w:pPr>
            <w:r>
              <w:rPr>
                <w:color w:val="000000"/>
              </w:rPr>
              <w:t>Sonia Wittek</w:t>
            </w:r>
          </w:p>
          <w:p w:rsidR="00EE0910" w:rsidRDefault="00FF05DE">
            <w:pPr>
              <w:pStyle w:val="TableContents"/>
              <w:spacing w:line="360" w:lineRule="auto"/>
              <w:rPr>
                <w:rFonts w:hint="eastAsia"/>
                <w:color w:val="000000"/>
              </w:rPr>
            </w:pPr>
            <w:r>
              <w:rPr>
                <w:color w:val="000000"/>
              </w:rPr>
              <w:t>Karolina Świerczek</w:t>
            </w:r>
          </w:p>
        </w:tc>
        <w:tc>
          <w:tcPr>
            <w:tcW w:w="2663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EE0910" w:rsidRDefault="00EE0910">
            <w:pPr>
              <w:pStyle w:val="TableContents"/>
              <w:spacing w:line="360" w:lineRule="auto"/>
              <w:rPr>
                <w:rFonts w:hint="eastAsia"/>
                <w:color w:val="000000"/>
              </w:rPr>
            </w:pPr>
          </w:p>
        </w:tc>
        <w:tc>
          <w:tcPr>
            <w:tcW w:w="294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EE0910" w:rsidRDefault="00EE0910">
            <w:pPr>
              <w:pStyle w:val="TableContents"/>
              <w:spacing w:line="360" w:lineRule="auto"/>
              <w:rPr>
                <w:rFonts w:hint="eastAsia"/>
                <w:color w:val="000000"/>
              </w:rPr>
            </w:pPr>
          </w:p>
        </w:tc>
      </w:tr>
      <w:tr w:rsidR="00EE0910">
        <w:tblPrEx>
          <w:tblCellMar>
            <w:top w:w="0" w:type="dxa"/>
            <w:bottom w:w="0" w:type="dxa"/>
          </w:tblCellMar>
        </w:tblPrEx>
        <w:tc>
          <w:tcPr>
            <w:tcW w:w="9638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EE0910" w:rsidRDefault="00FF05DE">
            <w:pPr>
              <w:pStyle w:val="TableContents"/>
              <w:spacing w:line="360" w:lineRule="auto"/>
              <w:jc w:val="center"/>
              <w:rPr>
                <w:rFonts w:hint="eastAsia"/>
              </w:rPr>
            </w:pPr>
            <w:r>
              <w:rPr>
                <w:color w:val="000000"/>
              </w:rPr>
              <w:t xml:space="preserve">Data wykonania ćwiczenia: </w:t>
            </w:r>
            <w:r>
              <w:rPr>
                <w:b/>
                <w:bCs/>
                <w:color w:val="000000"/>
              </w:rPr>
              <w:t>26.03.2019</w:t>
            </w:r>
          </w:p>
        </w:tc>
      </w:tr>
    </w:tbl>
    <w:p w:rsidR="00EE0910" w:rsidRDefault="00EE0910">
      <w:pPr>
        <w:pStyle w:val="Standard"/>
        <w:spacing w:line="360" w:lineRule="auto"/>
        <w:rPr>
          <w:rFonts w:hint="eastAsia"/>
        </w:rPr>
      </w:pPr>
    </w:p>
    <w:p w:rsidR="00EE0910" w:rsidRDefault="00EE0910">
      <w:pPr>
        <w:pStyle w:val="Standard"/>
        <w:spacing w:line="360" w:lineRule="auto"/>
        <w:rPr>
          <w:rFonts w:hint="eastAsia"/>
        </w:rPr>
      </w:pPr>
    </w:p>
    <w:p w:rsidR="00EE0910" w:rsidRDefault="00FF05DE">
      <w:pPr>
        <w:pStyle w:val="Podpunkty"/>
        <w:rPr>
          <w:rFonts w:hint="eastAsia"/>
        </w:rPr>
      </w:pPr>
      <w:r>
        <w:t>1. Schemat i opis konfiguracji systemu:</w:t>
      </w:r>
    </w:p>
    <w:p w:rsidR="00EE0910" w:rsidRDefault="00FF05DE">
      <w:pPr>
        <w:pStyle w:val="Standard"/>
        <w:spacing w:line="360" w:lineRule="auto"/>
        <w:jc w:val="both"/>
        <w:rPr>
          <w:rFonts w:hint="eastAsia"/>
        </w:rPr>
      </w:pPr>
      <w:r>
        <w:t xml:space="preserve">Celem ćwiczenia było </w:t>
      </w:r>
      <w:r>
        <w:t xml:space="preserve">skonfigurowanie i przetestowanie systemu sterowania lewitacji powietrznej, bazującego na sterowniku PLC </w:t>
      </w:r>
      <w:r>
        <w:rPr>
          <w:color w:val="000000"/>
        </w:rPr>
        <w:t>SIEMENS S7 1200 z panelem operatorskim</w:t>
      </w:r>
      <w:r>
        <w:t>. Dodatkowo wykorzystałyśmy laserowy czujnik odległości, wentylator napędzany silnikiem elektrycznym DC oraz przez</w:t>
      </w:r>
      <w:r>
        <w:t>roczystą rurę, w której porusza się piłeczka ping-pongowa.</w:t>
      </w:r>
    </w:p>
    <w:p w:rsidR="00EE0910" w:rsidRDefault="00FF05DE">
      <w:pPr>
        <w:pStyle w:val="Standard"/>
        <w:spacing w:line="360" w:lineRule="auto"/>
        <w:jc w:val="both"/>
        <w:rPr>
          <w:rFonts w:hint="eastAsia"/>
        </w:rPr>
      </w:pPr>
      <w:r>
        <w:t>Konfigurację rozpoczęłyśmy od dodania do utworzonego w TIA PORTAL projektu sprzętu znajdującego się na stanowisku laboratoryjnym, tj. jednostki centralnej CPU 1212C, switcha sieciowego CSM 1277 or</w:t>
      </w:r>
      <w:r>
        <w:t>az panelu operatorskiego KTP-400 Basic PN. Następnie te elementy odpowiednio skonfigurowałyśmy i połączyłyśmy zgodnie z instrukcją, czego efekt przedstawia poniższy schemat:</w:t>
      </w:r>
    </w:p>
    <w:p w:rsidR="00EE0910" w:rsidRDefault="00FF05DE">
      <w:pPr>
        <w:pStyle w:val="Standard"/>
        <w:spacing w:line="360" w:lineRule="auto"/>
        <w:rPr>
          <w:rFonts w:hint="eastAsia"/>
        </w:rPr>
      </w:pPr>
      <w:r>
        <w:rPr>
          <w:noProof/>
          <w:lang w:eastAsia="pl-PL" w:bidi="ar-SA"/>
        </w:rPr>
        <mc:AlternateContent>
          <mc:Choice Requires="wps">
            <w:drawing>
              <wp:anchor distT="0" distB="0" distL="114300" distR="114300" simplePos="0" relativeHeight="13" behindDoc="0" locked="0" layoutInCell="1" allowOverlap="1">
                <wp:simplePos x="0" y="0"/>
                <wp:positionH relativeFrom="column">
                  <wp:posOffset>269280</wp:posOffset>
                </wp:positionH>
                <wp:positionV relativeFrom="paragraph">
                  <wp:posOffset>1504800</wp:posOffset>
                </wp:positionV>
                <wp:extent cx="5572080" cy="0"/>
                <wp:effectExtent l="0" t="0" r="0" b="0"/>
                <wp:wrapTopAndBottom/>
                <wp:docPr id="1" name="Pole tekstow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72080" cy="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/>
                        </a:ln>
                      </wps:spPr>
                      <wps:txbx>
                        <w:txbxContent>
                          <w:p w:rsidR="00EE0910" w:rsidRDefault="00FF05DE">
                            <w:pPr>
                              <w:pStyle w:val="Legenda"/>
                              <w:jc w:val="center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sz w:val="20"/>
                              </w:rPr>
                              <w:t>Rysunek 1. Połączone elementy sterownika PLC.</w:t>
                            </w:r>
                          </w:p>
                        </w:txbxContent>
                      </wps:txbx>
                      <wps:bodyPr wrap="square" lIns="0" tIns="0" rIns="0" bIns="0" anchor="t" compatLnSpc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Pole tekstowe 17" o:spid="_x0000_s1026" type="#_x0000_t202" style="position:absolute;margin-left:21.2pt;margin-top:118.5pt;width:438.75pt;height:0;z-index:1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" filled="f" stroked="f">
                <v:textbox inset="0,0,0,0">
                  <w:txbxContent>
                    <w:p w:rsidR="00EE0910" w:rsidRDefault="00FF05DE">
                      <w:pPr>
                        <w:pStyle w:val="Legenda"/>
                        <w:jc w:val="center"/>
                        <w:rPr>
                          <w:rFonts w:hint="eastAsia"/>
                        </w:rPr>
                      </w:pPr>
                      <w:r>
                        <w:rPr>
                          <w:sz w:val="20"/>
                        </w:rPr>
                        <w:t>Rysunek 1. Połączone elementy sterownika PLC.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lang w:eastAsia="pl-PL" w:bidi="ar-SA"/>
        </w:rPr>
        <w:drawing>
          <wp:anchor distT="0" distB="0" distL="114300" distR="114300" simplePos="0" relativeHeight="12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572800" cy="1447919"/>
            <wp:effectExtent l="0" t="0" r="8890" b="0"/>
            <wp:wrapTopAndBottom/>
            <wp:docPr id="2" name="Obraz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72800" cy="1447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EE0910" w:rsidRDefault="00FF05DE">
      <w:pPr>
        <w:pStyle w:val="Podpunkty"/>
        <w:rPr>
          <w:rFonts w:hint="eastAsia"/>
        </w:rPr>
      </w:pPr>
      <w:r>
        <w:t>2. Program sterowania logiczne</w:t>
      </w:r>
      <w:r>
        <w:t>go:</w:t>
      </w:r>
    </w:p>
    <w:p w:rsidR="00EE0910" w:rsidRDefault="00FF05DE">
      <w:pPr>
        <w:pStyle w:val="Standard"/>
        <w:spacing w:line="360" w:lineRule="auto"/>
        <w:jc w:val="both"/>
        <w:rPr>
          <w:rFonts w:hint="eastAsia"/>
        </w:rPr>
      </w:pPr>
      <w:r>
        <w:t>Stworzyłyśmy algorytm sterowania logicznego, zaczynając od zdefiniowania nazw zmiennych w tabeli z nazwami symbolicznymi PLC tags oraz ich zaadresowania, w wyniku czego otrzymałyśmy poniższy zestaw zmiennych:</w:t>
      </w:r>
    </w:p>
    <w:p w:rsidR="00EE0910" w:rsidRDefault="00FF05DE">
      <w:pPr>
        <w:pStyle w:val="Standard"/>
        <w:keepNext/>
        <w:spacing w:line="360" w:lineRule="auto"/>
        <w:jc w:val="center"/>
        <w:rPr>
          <w:rFonts w:hint="eastAsia"/>
        </w:rPr>
      </w:pPr>
      <w:r>
        <w:rPr>
          <w:noProof/>
          <w:lang w:eastAsia="pl-PL" w:bidi="ar-SA"/>
        </w:rPr>
        <w:lastRenderedPageBreak/>
        <w:drawing>
          <wp:inline distT="0" distB="0" distL="0" distR="0">
            <wp:extent cx="5934599" cy="3569400"/>
            <wp:effectExtent l="0" t="0" r="9525" b="0"/>
            <wp:docPr id="3" name="Obraz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rcRect r="24673" b="2182"/>
                    <a:stretch>
                      <a:fillRect/>
                    </a:stretch>
                  </pic:blipFill>
                  <pic:spPr>
                    <a:xfrm>
                      <a:off x="0" y="0"/>
                      <a:ext cx="5934599" cy="356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0910" w:rsidRDefault="00FF05DE">
      <w:pPr>
        <w:pStyle w:val="Legenda"/>
        <w:spacing w:line="360" w:lineRule="auto"/>
        <w:jc w:val="center"/>
        <w:rPr>
          <w:rFonts w:hint="eastAsia"/>
        </w:rPr>
      </w:pPr>
      <w:r>
        <w:rPr>
          <w:sz w:val="20"/>
        </w:rPr>
        <w:t xml:space="preserve">Rysunek 2. Zdefiniowane i zaadresowane </w:t>
      </w:r>
      <w:r>
        <w:rPr>
          <w:sz w:val="20"/>
        </w:rPr>
        <w:t>zmienne.</w:t>
      </w:r>
    </w:p>
    <w:p w:rsidR="00EE0910" w:rsidRDefault="00FF05DE">
      <w:pPr>
        <w:pStyle w:val="Standard"/>
        <w:spacing w:line="360" w:lineRule="auto"/>
        <w:jc w:val="both"/>
        <w:rPr>
          <w:rFonts w:hint="eastAsia"/>
        </w:rPr>
      </w:pPr>
      <w:r>
        <w:t xml:space="preserve">Utworzone zmienne wykorzystałyśmy następnie do realizacji algorytmu logicznego, sczytującego dane z laserowego czujnika odległości. Sygnał wyjściowy podpięłyśmy do wejścia analogowego AI0.0 sterownika (o adresie %IW64). Wyjście dyskretne czujnika </w:t>
      </w:r>
      <w:r>
        <w:t>podpięłyśmy do wejścia dyskretnego sterownika DI0.0 (o adresie %I0.0). Osiąga ono stan wysoki, jeśli odległość czujnika od mierzonego przedmiotu nie mieści się w zakresie pomiarowym (10 cm – 100 cm).</w:t>
      </w:r>
    </w:p>
    <w:p w:rsidR="00EE0910" w:rsidRDefault="00FF05DE">
      <w:pPr>
        <w:pStyle w:val="Standard"/>
        <w:spacing w:line="360" w:lineRule="auto"/>
        <w:jc w:val="both"/>
        <w:rPr>
          <w:rFonts w:hint="eastAsia"/>
        </w:rPr>
      </w:pPr>
      <w:r>
        <w:t>Używając języka drabinkowego, zaprogramowałyśmy algorytm</w:t>
      </w:r>
      <w:r>
        <w:t xml:space="preserve"> w pliku źródłowym bloku organizacyjnego OB1:</w:t>
      </w:r>
    </w:p>
    <w:p w:rsidR="00EE0910" w:rsidRDefault="00FF05DE">
      <w:pPr>
        <w:pStyle w:val="Standard"/>
        <w:keepNext/>
        <w:spacing w:line="360" w:lineRule="auto"/>
        <w:jc w:val="center"/>
        <w:rPr>
          <w:rFonts w:hint="eastAsia"/>
        </w:rPr>
      </w:pPr>
      <w:r>
        <w:rPr>
          <w:noProof/>
          <w:lang w:eastAsia="pl-PL" w:bidi="ar-SA"/>
        </w:rPr>
        <w:drawing>
          <wp:inline distT="0" distB="0" distL="0" distR="0">
            <wp:extent cx="5345280" cy="2596680"/>
            <wp:effectExtent l="0" t="0" r="8255" b="0"/>
            <wp:docPr id="4" name="Obraz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rcRect l="13075" t="18991" r="9605" b="24679"/>
                    <a:stretch>
                      <a:fillRect/>
                    </a:stretch>
                  </pic:blipFill>
                  <pic:spPr>
                    <a:xfrm>
                      <a:off x="0" y="0"/>
                      <a:ext cx="5345280" cy="259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0910" w:rsidRDefault="00FF05DE">
      <w:pPr>
        <w:pStyle w:val="Legenda"/>
        <w:spacing w:line="360" w:lineRule="auto"/>
        <w:jc w:val="center"/>
        <w:rPr>
          <w:rFonts w:hint="eastAsia"/>
          <w:sz w:val="20"/>
          <w:szCs w:val="20"/>
        </w:rPr>
      </w:pPr>
      <w:r>
        <w:rPr>
          <w:sz w:val="20"/>
          <w:szCs w:val="20"/>
        </w:rPr>
        <w:t>Rysunek 3.  Algorytm sterowania zaprogramowany w języku drabinkowym.</w:t>
      </w:r>
    </w:p>
    <w:p w:rsidR="00EE0910" w:rsidRDefault="00EE0910">
      <w:pPr>
        <w:pStyle w:val="Legenda"/>
        <w:spacing w:line="360" w:lineRule="auto"/>
        <w:jc w:val="center"/>
        <w:rPr>
          <w:rFonts w:hint="eastAsia"/>
        </w:rPr>
      </w:pPr>
    </w:p>
    <w:p w:rsidR="00EE0910" w:rsidRDefault="00FF05DE">
      <w:pPr>
        <w:pStyle w:val="Standard"/>
        <w:spacing w:line="360" w:lineRule="auto"/>
        <w:jc w:val="both"/>
        <w:rPr>
          <w:rFonts w:hint="eastAsia"/>
        </w:rPr>
      </w:pPr>
      <w:r>
        <w:lastRenderedPageBreak/>
        <w:t xml:space="preserve">Na panelu operatorskim umieściłyśmy pole cyfrowe i bargraf, określające pozycję kulki oraz lampkę sygnalizacyjną, pokazującą, że piłeczka </w:t>
      </w:r>
      <w:r>
        <w:t>znajduje się poza zakresem pomiarowym czujnika.</w:t>
      </w:r>
    </w:p>
    <w:p w:rsidR="00EE0910" w:rsidRDefault="00EE0910">
      <w:pPr>
        <w:pStyle w:val="Standard"/>
        <w:spacing w:line="360" w:lineRule="auto"/>
        <w:jc w:val="both"/>
        <w:rPr>
          <w:rFonts w:hint="eastAsia"/>
        </w:rPr>
      </w:pPr>
    </w:p>
    <w:p w:rsidR="00EE0910" w:rsidRDefault="00FF05DE">
      <w:pPr>
        <w:pStyle w:val="Standard"/>
        <w:keepNext/>
        <w:spacing w:line="360" w:lineRule="auto"/>
        <w:jc w:val="center"/>
        <w:rPr>
          <w:rFonts w:hint="eastAsia"/>
        </w:rPr>
      </w:pPr>
      <w:r>
        <w:rPr>
          <w:noProof/>
          <w:lang w:eastAsia="pl-PL" w:bidi="ar-SA"/>
        </w:rPr>
        <w:drawing>
          <wp:inline distT="0" distB="0" distL="0" distR="0">
            <wp:extent cx="5009040" cy="2838600"/>
            <wp:effectExtent l="0" t="0" r="1270" b="0"/>
            <wp:docPr id="5" name="Obraz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rcRect l="32035" t="26477" r="28552" b="40019"/>
                    <a:stretch>
                      <a:fillRect/>
                    </a:stretch>
                  </pic:blipFill>
                  <pic:spPr>
                    <a:xfrm>
                      <a:off x="0" y="0"/>
                      <a:ext cx="5009040" cy="283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0910" w:rsidRDefault="00FF05DE">
      <w:pPr>
        <w:pStyle w:val="Legenda"/>
        <w:spacing w:line="360" w:lineRule="auto"/>
        <w:jc w:val="center"/>
        <w:rPr>
          <w:rFonts w:hint="eastAsia"/>
        </w:rPr>
      </w:pPr>
      <w:r>
        <w:rPr>
          <w:sz w:val="20"/>
        </w:rPr>
        <w:t>Rysunek 4. Zrzut ekranu panelu operatorskiego.</w:t>
      </w:r>
    </w:p>
    <w:p w:rsidR="00EE0910" w:rsidRDefault="00EE0910">
      <w:pPr>
        <w:pStyle w:val="Standard"/>
        <w:spacing w:line="360" w:lineRule="auto"/>
        <w:jc w:val="both"/>
        <w:rPr>
          <w:rFonts w:hint="eastAsia"/>
        </w:rPr>
      </w:pPr>
    </w:p>
    <w:p w:rsidR="00EE0910" w:rsidRDefault="00FF05DE">
      <w:pPr>
        <w:pStyle w:val="Standard"/>
        <w:spacing w:line="360" w:lineRule="auto"/>
        <w:jc w:val="both"/>
        <w:rPr>
          <w:rFonts w:hint="eastAsia"/>
        </w:rPr>
      </w:pPr>
      <w:r>
        <w:t>Zmienną „pozycja_kulki” powiązałyśmy z bargrafem oraz polem cyfrowym, a zmiennej „Zakres_ok” przypisałyśmy lampkę sygnalizacyjną, zapalającą się na czerwono,</w:t>
      </w:r>
      <w:r>
        <w:t xml:space="preserve"> gdy piłka znajdzie się poza zakresem. Następnie odpowiednio zdefiniowałyśmy podpisy do tych elementów.</w:t>
      </w:r>
    </w:p>
    <w:p w:rsidR="00EE0910" w:rsidRDefault="00EE0910">
      <w:pPr>
        <w:pStyle w:val="Podpunkty"/>
        <w:rPr>
          <w:rFonts w:hint="eastAsia"/>
        </w:rPr>
      </w:pPr>
    </w:p>
    <w:p w:rsidR="00EE0910" w:rsidRDefault="00FF05DE">
      <w:pPr>
        <w:pStyle w:val="Podpunkty"/>
        <w:rPr>
          <w:rFonts w:hint="eastAsia"/>
        </w:rPr>
      </w:pPr>
      <w:r>
        <w:t>3. Pomiary odległości piłeczki od czujnika</w:t>
      </w:r>
    </w:p>
    <w:p w:rsidR="00EE0910" w:rsidRDefault="00FF05DE">
      <w:pPr>
        <w:pStyle w:val="Standard"/>
        <w:spacing w:line="360" w:lineRule="auto"/>
        <w:jc w:val="both"/>
        <w:rPr>
          <w:rFonts w:hint="eastAsia"/>
        </w:rPr>
      </w:pPr>
      <w:r>
        <w:t xml:space="preserve">Następnym krokiem było wgranie algorytmu na sterownik i sprawdzenie jego działania za pomocą piłeczki </w:t>
      </w:r>
      <w:r>
        <w:t>przymocowanej do linki. Trzymając sznurek w ręce, zmieniałyśmy pozycję piłki w całym zakresie ruchu z krokiem 5 cm. Pomiar zaczęłyśmy od sprawdzenia, czy lampka sygnalizacyjna na panelu operatorskim zaświeci się, jeśli piłeczka znajdzie się mniej niż 10 cm</w:t>
      </w:r>
      <w:r>
        <w:t xml:space="preserve"> lub więcej niż 100 cm od czujnika. Potem zaczynając od 10 cm, zmieniałyśmy pozycję piłeczki i notowałyśmy wyniki wyświetlane w polu cyfrowym jako pomiar 1. Analogiczny pomiar przeprowadziłyśmy z góry na dół zakresu pomiarowego notując wyniki jako pomiar 2</w:t>
      </w:r>
      <w:r>
        <w:t>. Otrzymane wyniki prezentuje tabela:</w:t>
      </w:r>
    </w:p>
    <w:p w:rsidR="00EE0910" w:rsidRDefault="00FF05DE">
      <w:pPr>
        <w:pStyle w:val="Legenda"/>
        <w:keepNext/>
        <w:spacing w:line="360" w:lineRule="auto"/>
        <w:jc w:val="center"/>
        <w:rPr>
          <w:rFonts w:hint="eastAsia"/>
        </w:rPr>
      </w:pPr>
      <w:r>
        <w:rPr>
          <w:sz w:val="20"/>
          <w:szCs w:val="18"/>
        </w:rPr>
        <w:t>Tabela 1: Pomiar wartości wysokości kulki oraz pomiary wykonane przez laserowy czujnik odległości.</w:t>
      </w:r>
    </w:p>
    <w:tbl>
      <w:tblPr>
        <w:tblW w:w="4161" w:type="dxa"/>
        <w:jc w:val="center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95"/>
        <w:gridCol w:w="1033"/>
        <w:gridCol w:w="1033"/>
      </w:tblGrid>
      <w:tr w:rsidR="00EE0910">
        <w:tblPrEx>
          <w:tblCellMar>
            <w:top w:w="0" w:type="dxa"/>
            <w:bottom w:w="0" w:type="dxa"/>
          </w:tblCellMar>
        </w:tblPrEx>
        <w:trPr>
          <w:trHeight w:val="288"/>
          <w:jc w:val="center"/>
        </w:trPr>
        <w:tc>
          <w:tcPr>
            <w:tcW w:w="2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EE0910" w:rsidRDefault="00FF05DE">
            <w:pPr>
              <w:suppressAutoHyphens w:val="0"/>
              <w:spacing w:line="360" w:lineRule="auto"/>
              <w:jc w:val="center"/>
              <w:textAlignment w:val="auto"/>
              <w:rPr>
                <w:rFonts w:ascii="Calibri" w:eastAsia="Times New Roman" w:hAnsi="Calibri" w:cs="Calibri"/>
                <w:b/>
                <w:color w:val="000000"/>
                <w:kern w:val="0"/>
                <w:sz w:val="22"/>
                <w:szCs w:val="22"/>
                <w:lang w:eastAsia="pl-PL" w:bidi="ar-SA"/>
              </w:rPr>
            </w:pPr>
            <w:r>
              <w:rPr>
                <w:rFonts w:ascii="Calibri" w:eastAsia="Times New Roman" w:hAnsi="Calibri" w:cs="Calibri"/>
                <w:b/>
                <w:color w:val="000000"/>
                <w:kern w:val="0"/>
                <w:sz w:val="22"/>
                <w:szCs w:val="22"/>
                <w:lang w:eastAsia="pl-PL" w:bidi="ar-SA"/>
              </w:rPr>
              <w:t>Wysokość Kulki [cm]</w:t>
            </w:r>
          </w:p>
        </w:tc>
        <w:tc>
          <w:tcPr>
            <w:tcW w:w="10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EE0910" w:rsidRDefault="00FF05DE">
            <w:pPr>
              <w:suppressAutoHyphens w:val="0"/>
              <w:spacing w:line="360" w:lineRule="auto"/>
              <w:jc w:val="center"/>
              <w:textAlignment w:val="auto"/>
              <w:rPr>
                <w:rFonts w:ascii="Calibri" w:eastAsia="Times New Roman" w:hAnsi="Calibri" w:cs="Calibri"/>
                <w:b/>
                <w:color w:val="000000"/>
                <w:kern w:val="0"/>
                <w:sz w:val="22"/>
                <w:szCs w:val="22"/>
                <w:lang w:eastAsia="pl-PL" w:bidi="ar-SA"/>
              </w:rPr>
            </w:pPr>
            <w:r>
              <w:rPr>
                <w:rFonts w:ascii="Calibri" w:eastAsia="Times New Roman" w:hAnsi="Calibri" w:cs="Calibri"/>
                <w:b/>
                <w:color w:val="000000"/>
                <w:kern w:val="0"/>
                <w:sz w:val="22"/>
                <w:szCs w:val="22"/>
                <w:lang w:eastAsia="pl-PL" w:bidi="ar-SA"/>
              </w:rPr>
              <w:t>Pomiar 1</w:t>
            </w:r>
          </w:p>
        </w:tc>
        <w:tc>
          <w:tcPr>
            <w:tcW w:w="10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EE0910" w:rsidRDefault="00FF05DE">
            <w:pPr>
              <w:suppressAutoHyphens w:val="0"/>
              <w:spacing w:line="360" w:lineRule="auto"/>
              <w:jc w:val="center"/>
              <w:textAlignment w:val="auto"/>
              <w:rPr>
                <w:rFonts w:ascii="Calibri" w:eastAsia="Times New Roman" w:hAnsi="Calibri" w:cs="Calibri"/>
                <w:b/>
                <w:color w:val="000000"/>
                <w:kern w:val="0"/>
                <w:sz w:val="22"/>
                <w:szCs w:val="22"/>
                <w:lang w:eastAsia="pl-PL" w:bidi="ar-SA"/>
              </w:rPr>
            </w:pPr>
            <w:r>
              <w:rPr>
                <w:rFonts w:ascii="Calibri" w:eastAsia="Times New Roman" w:hAnsi="Calibri" w:cs="Calibri"/>
                <w:b/>
                <w:color w:val="000000"/>
                <w:kern w:val="0"/>
                <w:sz w:val="22"/>
                <w:szCs w:val="22"/>
                <w:lang w:eastAsia="pl-PL" w:bidi="ar-SA"/>
              </w:rPr>
              <w:t>Pomiar 2</w:t>
            </w:r>
          </w:p>
        </w:tc>
      </w:tr>
      <w:tr w:rsidR="00EE0910">
        <w:tblPrEx>
          <w:tblCellMar>
            <w:top w:w="0" w:type="dxa"/>
            <w:bottom w:w="0" w:type="dxa"/>
          </w:tblCellMar>
        </w:tblPrEx>
        <w:trPr>
          <w:trHeight w:val="288"/>
          <w:jc w:val="center"/>
        </w:trPr>
        <w:tc>
          <w:tcPr>
            <w:tcW w:w="2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EE0910" w:rsidRDefault="00FF05DE">
            <w:pPr>
              <w:suppressAutoHyphens w:val="0"/>
              <w:spacing w:line="360" w:lineRule="auto"/>
              <w:jc w:val="center"/>
              <w:textAlignment w:val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l-PL" w:bidi="ar-SA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l-PL" w:bidi="ar-SA"/>
              </w:rPr>
              <w:t>10</w:t>
            </w:r>
          </w:p>
        </w:tc>
        <w:tc>
          <w:tcPr>
            <w:tcW w:w="10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EE0910" w:rsidRDefault="00FF05DE">
            <w:pPr>
              <w:suppressAutoHyphens w:val="0"/>
              <w:spacing w:line="360" w:lineRule="auto"/>
              <w:jc w:val="center"/>
              <w:textAlignment w:val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l-PL" w:bidi="ar-SA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l-PL" w:bidi="ar-SA"/>
              </w:rPr>
              <w:t>0</w:t>
            </w:r>
          </w:p>
        </w:tc>
        <w:tc>
          <w:tcPr>
            <w:tcW w:w="10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EE0910" w:rsidRDefault="00FF05DE">
            <w:pPr>
              <w:suppressAutoHyphens w:val="0"/>
              <w:spacing w:line="360" w:lineRule="auto"/>
              <w:jc w:val="center"/>
              <w:textAlignment w:val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l-PL" w:bidi="ar-SA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l-PL" w:bidi="ar-SA"/>
              </w:rPr>
              <w:t>0</w:t>
            </w:r>
          </w:p>
        </w:tc>
      </w:tr>
      <w:tr w:rsidR="00EE0910">
        <w:tblPrEx>
          <w:tblCellMar>
            <w:top w:w="0" w:type="dxa"/>
            <w:bottom w:w="0" w:type="dxa"/>
          </w:tblCellMar>
        </w:tblPrEx>
        <w:trPr>
          <w:trHeight w:val="288"/>
          <w:jc w:val="center"/>
        </w:trPr>
        <w:tc>
          <w:tcPr>
            <w:tcW w:w="2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EE0910" w:rsidRDefault="00FF05DE">
            <w:pPr>
              <w:suppressAutoHyphens w:val="0"/>
              <w:spacing w:line="360" w:lineRule="auto"/>
              <w:jc w:val="center"/>
              <w:textAlignment w:val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l-PL" w:bidi="ar-SA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l-PL" w:bidi="ar-SA"/>
              </w:rPr>
              <w:t>15</w:t>
            </w:r>
          </w:p>
        </w:tc>
        <w:tc>
          <w:tcPr>
            <w:tcW w:w="10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EE0910" w:rsidRDefault="00FF05DE">
            <w:pPr>
              <w:suppressAutoHyphens w:val="0"/>
              <w:spacing w:line="360" w:lineRule="auto"/>
              <w:jc w:val="center"/>
              <w:textAlignment w:val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l-PL" w:bidi="ar-SA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l-PL" w:bidi="ar-SA"/>
              </w:rPr>
              <w:t>1467</w:t>
            </w:r>
          </w:p>
        </w:tc>
        <w:tc>
          <w:tcPr>
            <w:tcW w:w="10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EE0910" w:rsidRDefault="00FF05DE">
            <w:pPr>
              <w:suppressAutoHyphens w:val="0"/>
              <w:spacing w:line="360" w:lineRule="auto"/>
              <w:jc w:val="center"/>
              <w:textAlignment w:val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l-PL" w:bidi="ar-SA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l-PL" w:bidi="ar-SA"/>
              </w:rPr>
              <w:t>1501</w:t>
            </w:r>
          </w:p>
        </w:tc>
      </w:tr>
      <w:tr w:rsidR="00EE0910">
        <w:tblPrEx>
          <w:tblCellMar>
            <w:top w:w="0" w:type="dxa"/>
            <w:bottom w:w="0" w:type="dxa"/>
          </w:tblCellMar>
        </w:tblPrEx>
        <w:trPr>
          <w:trHeight w:val="288"/>
          <w:jc w:val="center"/>
        </w:trPr>
        <w:tc>
          <w:tcPr>
            <w:tcW w:w="2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EE0910" w:rsidRDefault="00FF05DE">
            <w:pPr>
              <w:suppressAutoHyphens w:val="0"/>
              <w:spacing w:line="360" w:lineRule="auto"/>
              <w:jc w:val="center"/>
              <w:textAlignment w:val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l-PL" w:bidi="ar-SA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l-PL" w:bidi="ar-SA"/>
              </w:rPr>
              <w:t>20</w:t>
            </w:r>
          </w:p>
        </w:tc>
        <w:tc>
          <w:tcPr>
            <w:tcW w:w="10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EE0910" w:rsidRDefault="00FF05DE">
            <w:pPr>
              <w:suppressAutoHyphens w:val="0"/>
              <w:spacing w:line="360" w:lineRule="auto"/>
              <w:jc w:val="center"/>
              <w:textAlignment w:val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l-PL" w:bidi="ar-SA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l-PL" w:bidi="ar-SA"/>
              </w:rPr>
              <w:t>3105</w:t>
            </w:r>
          </w:p>
        </w:tc>
        <w:tc>
          <w:tcPr>
            <w:tcW w:w="10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EE0910" w:rsidRDefault="00FF05DE">
            <w:pPr>
              <w:suppressAutoHyphens w:val="0"/>
              <w:spacing w:line="360" w:lineRule="auto"/>
              <w:jc w:val="center"/>
              <w:textAlignment w:val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l-PL" w:bidi="ar-SA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l-PL" w:bidi="ar-SA"/>
              </w:rPr>
              <w:t>2969</w:t>
            </w:r>
          </w:p>
        </w:tc>
      </w:tr>
      <w:tr w:rsidR="00EE0910">
        <w:tblPrEx>
          <w:tblCellMar>
            <w:top w:w="0" w:type="dxa"/>
            <w:bottom w:w="0" w:type="dxa"/>
          </w:tblCellMar>
        </w:tblPrEx>
        <w:trPr>
          <w:trHeight w:val="288"/>
          <w:jc w:val="center"/>
        </w:trPr>
        <w:tc>
          <w:tcPr>
            <w:tcW w:w="2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EE0910" w:rsidRDefault="00FF05DE">
            <w:pPr>
              <w:suppressAutoHyphens w:val="0"/>
              <w:spacing w:line="360" w:lineRule="auto"/>
              <w:jc w:val="center"/>
              <w:textAlignment w:val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l-PL" w:bidi="ar-SA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l-PL" w:bidi="ar-SA"/>
              </w:rPr>
              <w:t>25</w:t>
            </w:r>
          </w:p>
        </w:tc>
        <w:tc>
          <w:tcPr>
            <w:tcW w:w="10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EE0910" w:rsidRDefault="00FF05DE">
            <w:pPr>
              <w:suppressAutoHyphens w:val="0"/>
              <w:spacing w:line="360" w:lineRule="auto"/>
              <w:jc w:val="center"/>
              <w:textAlignment w:val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l-PL" w:bidi="ar-SA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l-PL" w:bidi="ar-SA"/>
              </w:rPr>
              <w:t>4675</w:t>
            </w:r>
          </w:p>
        </w:tc>
        <w:tc>
          <w:tcPr>
            <w:tcW w:w="10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EE0910" w:rsidRDefault="00FF05DE">
            <w:pPr>
              <w:suppressAutoHyphens w:val="0"/>
              <w:spacing w:line="360" w:lineRule="auto"/>
              <w:jc w:val="center"/>
              <w:textAlignment w:val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l-PL" w:bidi="ar-SA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l-PL" w:bidi="ar-SA"/>
              </w:rPr>
              <w:t>4539</w:t>
            </w:r>
          </w:p>
        </w:tc>
      </w:tr>
      <w:tr w:rsidR="00EE0910">
        <w:tblPrEx>
          <w:tblCellMar>
            <w:top w:w="0" w:type="dxa"/>
            <w:bottom w:w="0" w:type="dxa"/>
          </w:tblCellMar>
        </w:tblPrEx>
        <w:trPr>
          <w:trHeight w:val="288"/>
          <w:jc w:val="center"/>
        </w:trPr>
        <w:tc>
          <w:tcPr>
            <w:tcW w:w="2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EE0910" w:rsidRDefault="00FF05DE">
            <w:pPr>
              <w:suppressAutoHyphens w:val="0"/>
              <w:spacing w:line="360" w:lineRule="auto"/>
              <w:jc w:val="center"/>
              <w:textAlignment w:val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l-PL" w:bidi="ar-SA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l-PL" w:bidi="ar-SA"/>
              </w:rPr>
              <w:lastRenderedPageBreak/>
              <w:t>30</w:t>
            </w:r>
          </w:p>
        </w:tc>
        <w:tc>
          <w:tcPr>
            <w:tcW w:w="10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EE0910" w:rsidRDefault="00FF05DE">
            <w:pPr>
              <w:suppressAutoHyphens w:val="0"/>
              <w:spacing w:line="360" w:lineRule="auto"/>
              <w:jc w:val="center"/>
              <w:textAlignment w:val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l-PL" w:bidi="ar-SA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l-PL" w:bidi="ar-SA"/>
              </w:rPr>
              <w:t>6211</w:t>
            </w:r>
          </w:p>
        </w:tc>
        <w:tc>
          <w:tcPr>
            <w:tcW w:w="10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EE0910" w:rsidRDefault="00FF05DE">
            <w:pPr>
              <w:suppressAutoHyphens w:val="0"/>
              <w:spacing w:line="360" w:lineRule="auto"/>
              <w:jc w:val="center"/>
              <w:textAlignment w:val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l-PL" w:bidi="ar-SA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l-PL" w:bidi="ar-SA"/>
              </w:rPr>
              <w:t>6211</w:t>
            </w:r>
          </w:p>
        </w:tc>
      </w:tr>
      <w:tr w:rsidR="00EE0910">
        <w:tblPrEx>
          <w:tblCellMar>
            <w:top w:w="0" w:type="dxa"/>
            <w:bottom w:w="0" w:type="dxa"/>
          </w:tblCellMar>
        </w:tblPrEx>
        <w:trPr>
          <w:trHeight w:val="288"/>
          <w:jc w:val="center"/>
        </w:trPr>
        <w:tc>
          <w:tcPr>
            <w:tcW w:w="2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EE0910" w:rsidRDefault="00FF05DE">
            <w:pPr>
              <w:suppressAutoHyphens w:val="0"/>
              <w:spacing w:line="360" w:lineRule="auto"/>
              <w:jc w:val="center"/>
              <w:textAlignment w:val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l-PL" w:bidi="ar-SA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l-PL" w:bidi="ar-SA"/>
              </w:rPr>
              <w:t>35</w:t>
            </w:r>
          </w:p>
        </w:tc>
        <w:tc>
          <w:tcPr>
            <w:tcW w:w="10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EE0910" w:rsidRDefault="00FF05DE">
            <w:pPr>
              <w:suppressAutoHyphens w:val="0"/>
              <w:spacing w:line="360" w:lineRule="auto"/>
              <w:jc w:val="center"/>
              <w:textAlignment w:val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l-PL" w:bidi="ar-SA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l-PL" w:bidi="ar-SA"/>
              </w:rPr>
              <w:t>7576</w:t>
            </w:r>
          </w:p>
        </w:tc>
        <w:tc>
          <w:tcPr>
            <w:tcW w:w="10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EE0910" w:rsidRDefault="00FF05DE">
            <w:pPr>
              <w:suppressAutoHyphens w:val="0"/>
              <w:spacing w:line="360" w:lineRule="auto"/>
              <w:jc w:val="center"/>
              <w:textAlignment w:val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l-PL" w:bidi="ar-SA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l-PL" w:bidi="ar-SA"/>
              </w:rPr>
              <w:t>7610</w:t>
            </w:r>
          </w:p>
        </w:tc>
      </w:tr>
      <w:tr w:rsidR="00EE0910">
        <w:tblPrEx>
          <w:tblCellMar>
            <w:top w:w="0" w:type="dxa"/>
            <w:bottom w:w="0" w:type="dxa"/>
          </w:tblCellMar>
        </w:tblPrEx>
        <w:trPr>
          <w:trHeight w:val="288"/>
          <w:jc w:val="center"/>
        </w:trPr>
        <w:tc>
          <w:tcPr>
            <w:tcW w:w="2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EE0910" w:rsidRDefault="00FF05DE">
            <w:pPr>
              <w:suppressAutoHyphens w:val="0"/>
              <w:spacing w:line="360" w:lineRule="auto"/>
              <w:jc w:val="center"/>
              <w:textAlignment w:val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l-PL" w:bidi="ar-SA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l-PL" w:bidi="ar-SA"/>
              </w:rPr>
              <w:t>40</w:t>
            </w:r>
          </w:p>
        </w:tc>
        <w:tc>
          <w:tcPr>
            <w:tcW w:w="10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EE0910" w:rsidRDefault="00FF05DE">
            <w:pPr>
              <w:suppressAutoHyphens w:val="0"/>
              <w:spacing w:line="360" w:lineRule="auto"/>
              <w:jc w:val="center"/>
              <w:textAlignment w:val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l-PL" w:bidi="ar-SA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l-PL" w:bidi="ar-SA"/>
              </w:rPr>
              <w:t>9010</w:t>
            </w:r>
          </w:p>
        </w:tc>
        <w:tc>
          <w:tcPr>
            <w:tcW w:w="10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EE0910" w:rsidRDefault="00FF05DE">
            <w:pPr>
              <w:suppressAutoHyphens w:val="0"/>
              <w:spacing w:line="360" w:lineRule="auto"/>
              <w:jc w:val="center"/>
              <w:textAlignment w:val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l-PL" w:bidi="ar-SA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l-PL" w:bidi="ar-SA"/>
              </w:rPr>
              <w:t>9010</w:t>
            </w:r>
          </w:p>
        </w:tc>
      </w:tr>
      <w:tr w:rsidR="00EE0910">
        <w:tblPrEx>
          <w:tblCellMar>
            <w:top w:w="0" w:type="dxa"/>
            <w:bottom w:w="0" w:type="dxa"/>
          </w:tblCellMar>
        </w:tblPrEx>
        <w:trPr>
          <w:trHeight w:val="288"/>
          <w:jc w:val="center"/>
        </w:trPr>
        <w:tc>
          <w:tcPr>
            <w:tcW w:w="2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EE0910" w:rsidRDefault="00FF05DE">
            <w:pPr>
              <w:suppressAutoHyphens w:val="0"/>
              <w:spacing w:line="360" w:lineRule="auto"/>
              <w:jc w:val="center"/>
              <w:textAlignment w:val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l-PL" w:bidi="ar-SA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l-PL" w:bidi="ar-SA"/>
              </w:rPr>
              <w:t>45</w:t>
            </w:r>
          </w:p>
        </w:tc>
        <w:tc>
          <w:tcPr>
            <w:tcW w:w="10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EE0910" w:rsidRDefault="00FF05DE">
            <w:pPr>
              <w:suppressAutoHyphens w:val="0"/>
              <w:spacing w:line="360" w:lineRule="auto"/>
              <w:jc w:val="center"/>
              <w:textAlignment w:val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l-PL" w:bidi="ar-SA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l-PL" w:bidi="ar-SA"/>
              </w:rPr>
              <w:t>10716</w:t>
            </w:r>
          </w:p>
        </w:tc>
        <w:tc>
          <w:tcPr>
            <w:tcW w:w="10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EE0910" w:rsidRDefault="00FF05DE">
            <w:pPr>
              <w:suppressAutoHyphens w:val="0"/>
              <w:spacing w:line="360" w:lineRule="auto"/>
              <w:jc w:val="center"/>
              <w:textAlignment w:val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l-PL" w:bidi="ar-SA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l-PL" w:bidi="ar-SA"/>
              </w:rPr>
              <w:t>10443</w:t>
            </w:r>
          </w:p>
        </w:tc>
      </w:tr>
      <w:tr w:rsidR="00EE0910">
        <w:tblPrEx>
          <w:tblCellMar>
            <w:top w:w="0" w:type="dxa"/>
            <w:bottom w:w="0" w:type="dxa"/>
          </w:tblCellMar>
        </w:tblPrEx>
        <w:trPr>
          <w:trHeight w:val="288"/>
          <w:jc w:val="center"/>
        </w:trPr>
        <w:tc>
          <w:tcPr>
            <w:tcW w:w="2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EE0910" w:rsidRDefault="00FF05DE">
            <w:pPr>
              <w:suppressAutoHyphens w:val="0"/>
              <w:spacing w:line="360" w:lineRule="auto"/>
              <w:jc w:val="center"/>
              <w:textAlignment w:val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l-PL" w:bidi="ar-SA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l-PL" w:bidi="ar-SA"/>
              </w:rPr>
              <w:t>50</w:t>
            </w:r>
          </w:p>
        </w:tc>
        <w:tc>
          <w:tcPr>
            <w:tcW w:w="10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EE0910" w:rsidRDefault="00FF05DE">
            <w:pPr>
              <w:suppressAutoHyphens w:val="0"/>
              <w:spacing w:line="360" w:lineRule="auto"/>
              <w:jc w:val="center"/>
              <w:textAlignment w:val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l-PL" w:bidi="ar-SA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l-PL" w:bidi="ar-SA"/>
              </w:rPr>
              <w:t>12082</w:t>
            </w:r>
          </w:p>
        </w:tc>
        <w:tc>
          <w:tcPr>
            <w:tcW w:w="10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EE0910" w:rsidRDefault="00FF05DE">
            <w:pPr>
              <w:suppressAutoHyphens w:val="0"/>
              <w:spacing w:line="360" w:lineRule="auto"/>
              <w:jc w:val="center"/>
              <w:textAlignment w:val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l-PL" w:bidi="ar-SA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l-PL" w:bidi="ar-SA"/>
              </w:rPr>
              <w:t>11877</w:t>
            </w:r>
          </w:p>
        </w:tc>
      </w:tr>
      <w:tr w:rsidR="00EE0910">
        <w:tblPrEx>
          <w:tblCellMar>
            <w:top w:w="0" w:type="dxa"/>
            <w:bottom w:w="0" w:type="dxa"/>
          </w:tblCellMar>
        </w:tblPrEx>
        <w:trPr>
          <w:trHeight w:val="288"/>
          <w:jc w:val="center"/>
        </w:trPr>
        <w:tc>
          <w:tcPr>
            <w:tcW w:w="2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EE0910" w:rsidRDefault="00FF05DE">
            <w:pPr>
              <w:suppressAutoHyphens w:val="0"/>
              <w:spacing w:line="360" w:lineRule="auto"/>
              <w:jc w:val="center"/>
              <w:textAlignment w:val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l-PL" w:bidi="ar-SA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l-PL" w:bidi="ar-SA"/>
              </w:rPr>
              <w:t>55</w:t>
            </w:r>
          </w:p>
        </w:tc>
        <w:tc>
          <w:tcPr>
            <w:tcW w:w="10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EE0910" w:rsidRDefault="00FF05DE">
            <w:pPr>
              <w:suppressAutoHyphens w:val="0"/>
              <w:spacing w:line="360" w:lineRule="auto"/>
              <w:jc w:val="center"/>
              <w:textAlignment w:val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l-PL" w:bidi="ar-SA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l-PL" w:bidi="ar-SA"/>
              </w:rPr>
              <w:t>13652</w:t>
            </w:r>
          </w:p>
        </w:tc>
        <w:tc>
          <w:tcPr>
            <w:tcW w:w="10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EE0910" w:rsidRDefault="00FF05DE">
            <w:pPr>
              <w:suppressAutoHyphens w:val="0"/>
              <w:spacing w:line="360" w:lineRule="auto"/>
              <w:jc w:val="center"/>
              <w:textAlignment w:val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l-PL" w:bidi="ar-SA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l-PL" w:bidi="ar-SA"/>
              </w:rPr>
              <w:t>13413</w:t>
            </w:r>
          </w:p>
        </w:tc>
      </w:tr>
      <w:tr w:rsidR="00EE0910">
        <w:tblPrEx>
          <w:tblCellMar>
            <w:top w:w="0" w:type="dxa"/>
            <w:bottom w:w="0" w:type="dxa"/>
          </w:tblCellMar>
        </w:tblPrEx>
        <w:trPr>
          <w:trHeight w:val="288"/>
          <w:jc w:val="center"/>
        </w:trPr>
        <w:tc>
          <w:tcPr>
            <w:tcW w:w="2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EE0910" w:rsidRDefault="00FF05DE">
            <w:pPr>
              <w:suppressAutoHyphens w:val="0"/>
              <w:spacing w:line="360" w:lineRule="auto"/>
              <w:jc w:val="center"/>
              <w:textAlignment w:val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l-PL" w:bidi="ar-SA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l-PL" w:bidi="ar-SA"/>
              </w:rPr>
              <w:t>60</w:t>
            </w:r>
          </w:p>
        </w:tc>
        <w:tc>
          <w:tcPr>
            <w:tcW w:w="10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EE0910" w:rsidRDefault="00FF05DE">
            <w:pPr>
              <w:suppressAutoHyphens w:val="0"/>
              <w:spacing w:line="360" w:lineRule="auto"/>
              <w:jc w:val="center"/>
              <w:textAlignment w:val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l-PL" w:bidi="ar-SA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l-PL" w:bidi="ar-SA"/>
              </w:rPr>
              <w:t>15085</w:t>
            </w:r>
          </w:p>
        </w:tc>
        <w:tc>
          <w:tcPr>
            <w:tcW w:w="10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EE0910" w:rsidRDefault="00FF05DE">
            <w:pPr>
              <w:suppressAutoHyphens w:val="0"/>
              <w:spacing w:line="360" w:lineRule="auto"/>
              <w:jc w:val="center"/>
              <w:textAlignment w:val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l-PL" w:bidi="ar-SA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l-PL" w:bidi="ar-SA"/>
              </w:rPr>
              <w:t>14983</w:t>
            </w:r>
          </w:p>
        </w:tc>
      </w:tr>
      <w:tr w:rsidR="00EE0910">
        <w:tblPrEx>
          <w:tblCellMar>
            <w:top w:w="0" w:type="dxa"/>
            <w:bottom w:w="0" w:type="dxa"/>
          </w:tblCellMar>
        </w:tblPrEx>
        <w:trPr>
          <w:trHeight w:val="288"/>
          <w:jc w:val="center"/>
        </w:trPr>
        <w:tc>
          <w:tcPr>
            <w:tcW w:w="2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EE0910" w:rsidRDefault="00FF05DE">
            <w:pPr>
              <w:suppressAutoHyphens w:val="0"/>
              <w:spacing w:line="360" w:lineRule="auto"/>
              <w:jc w:val="center"/>
              <w:textAlignment w:val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l-PL" w:bidi="ar-SA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l-PL" w:bidi="ar-SA"/>
              </w:rPr>
              <w:t>65</w:t>
            </w:r>
          </w:p>
        </w:tc>
        <w:tc>
          <w:tcPr>
            <w:tcW w:w="10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EE0910" w:rsidRDefault="00FF05DE">
            <w:pPr>
              <w:suppressAutoHyphens w:val="0"/>
              <w:spacing w:line="360" w:lineRule="auto"/>
              <w:jc w:val="center"/>
              <w:textAlignment w:val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l-PL" w:bidi="ar-SA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l-PL" w:bidi="ar-SA"/>
              </w:rPr>
              <w:t>16484</w:t>
            </w:r>
          </w:p>
        </w:tc>
        <w:tc>
          <w:tcPr>
            <w:tcW w:w="10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EE0910" w:rsidRDefault="00FF05DE">
            <w:pPr>
              <w:suppressAutoHyphens w:val="0"/>
              <w:spacing w:line="360" w:lineRule="auto"/>
              <w:jc w:val="center"/>
              <w:textAlignment w:val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l-PL" w:bidi="ar-SA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l-PL" w:bidi="ar-SA"/>
              </w:rPr>
              <w:t>16518</w:t>
            </w:r>
          </w:p>
        </w:tc>
      </w:tr>
      <w:tr w:rsidR="00EE0910">
        <w:tblPrEx>
          <w:tblCellMar>
            <w:top w:w="0" w:type="dxa"/>
            <w:bottom w:w="0" w:type="dxa"/>
          </w:tblCellMar>
        </w:tblPrEx>
        <w:trPr>
          <w:trHeight w:val="288"/>
          <w:jc w:val="center"/>
        </w:trPr>
        <w:tc>
          <w:tcPr>
            <w:tcW w:w="2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EE0910" w:rsidRDefault="00FF05DE">
            <w:pPr>
              <w:suppressAutoHyphens w:val="0"/>
              <w:spacing w:line="360" w:lineRule="auto"/>
              <w:jc w:val="center"/>
              <w:textAlignment w:val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l-PL" w:bidi="ar-SA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l-PL" w:bidi="ar-SA"/>
              </w:rPr>
              <w:t>70</w:t>
            </w:r>
          </w:p>
        </w:tc>
        <w:tc>
          <w:tcPr>
            <w:tcW w:w="10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EE0910" w:rsidRDefault="00FF05DE">
            <w:pPr>
              <w:suppressAutoHyphens w:val="0"/>
              <w:spacing w:line="360" w:lineRule="auto"/>
              <w:jc w:val="center"/>
              <w:textAlignment w:val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l-PL" w:bidi="ar-SA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l-PL" w:bidi="ar-SA"/>
              </w:rPr>
              <w:t>17849</w:t>
            </w:r>
          </w:p>
        </w:tc>
        <w:tc>
          <w:tcPr>
            <w:tcW w:w="10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EE0910" w:rsidRDefault="00FF05DE">
            <w:pPr>
              <w:suppressAutoHyphens w:val="0"/>
              <w:spacing w:line="360" w:lineRule="auto"/>
              <w:jc w:val="center"/>
              <w:textAlignment w:val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l-PL" w:bidi="ar-SA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l-PL" w:bidi="ar-SA"/>
              </w:rPr>
              <w:t>17757</w:t>
            </w:r>
          </w:p>
        </w:tc>
      </w:tr>
      <w:tr w:rsidR="00EE0910">
        <w:tblPrEx>
          <w:tblCellMar>
            <w:top w:w="0" w:type="dxa"/>
            <w:bottom w:w="0" w:type="dxa"/>
          </w:tblCellMar>
        </w:tblPrEx>
        <w:trPr>
          <w:trHeight w:val="288"/>
          <w:jc w:val="center"/>
        </w:trPr>
        <w:tc>
          <w:tcPr>
            <w:tcW w:w="2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EE0910" w:rsidRDefault="00FF05DE">
            <w:pPr>
              <w:suppressAutoHyphens w:val="0"/>
              <w:spacing w:line="360" w:lineRule="auto"/>
              <w:jc w:val="center"/>
              <w:textAlignment w:val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l-PL" w:bidi="ar-SA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l-PL" w:bidi="ar-SA"/>
              </w:rPr>
              <w:t>75</w:t>
            </w:r>
          </w:p>
        </w:tc>
        <w:tc>
          <w:tcPr>
            <w:tcW w:w="10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EE0910" w:rsidRDefault="00FF05DE">
            <w:pPr>
              <w:suppressAutoHyphens w:val="0"/>
              <w:spacing w:line="360" w:lineRule="auto"/>
              <w:jc w:val="center"/>
              <w:textAlignment w:val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l-PL" w:bidi="ar-SA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l-PL" w:bidi="ar-SA"/>
              </w:rPr>
              <w:t>19454</w:t>
            </w:r>
          </w:p>
        </w:tc>
        <w:tc>
          <w:tcPr>
            <w:tcW w:w="10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EE0910" w:rsidRDefault="00FF05DE">
            <w:pPr>
              <w:suppressAutoHyphens w:val="0"/>
              <w:spacing w:line="360" w:lineRule="auto"/>
              <w:jc w:val="center"/>
              <w:textAlignment w:val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l-PL" w:bidi="ar-SA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l-PL" w:bidi="ar-SA"/>
              </w:rPr>
              <w:t>19181</w:t>
            </w:r>
          </w:p>
        </w:tc>
      </w:tr>
      <w:tr w:rsidR="00EE0910">
        <w:tblPrEx>
          <w:tblCellMar>
            <w:top w:w="0" w:type="dxa"/>
            <w:bottom w:w="0" w:type="dxa"/>
          </w:tblCellMar>
        </w:tblPrEx>
        <w:trPr>
          <w:trHeight w:val="288"/>
          <w:jc w:val="center"/>
        </w:trPr>
        <w:tc>
          <w:tcPr>
            <w:tcW w:w="2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EE0910" w:rsidRDefault="00FF05DE">
            <w:pPr>
              <w:suppressAutoHyphens w:val="0"/>
              <w:spacing w:line="360" w:lineRule="auto"/>
              <w:jc w:val="center"/>
              <w:textAlignment w:val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l-PL" w:bidi="ar-SA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l-PL" w:bidi="ar-SA"/>
              </w:rPr>
              <w:t>80</w:t>
            </w:r>
          </w:p>
        </w:tc>
        <w:tc>
          <w:tcPr>
            <w:tcW w:w="10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EE0910" w:rsidRDefault="00FF05DE">
            <w:pPr>
              <w:suppressAutoHyphens w:val="0"/>
              <w:spacing w:line="360" w:lineRule="auto"/>
              <w:jc w:val="center"/>
              <w:textAlignment w:val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l-PL" w:bidi="ar-SA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l-PL" w:bidi="ar-SA"/>
              </w:rPr>
              <w:t>21092</w:t>
            </w:r>
          </w:p>
        </w:tc>
        <w:tc>
          <w:tcPr>
            <w:tcW w:w="10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EE0910" w:rsidRDefault="00FF05DE">
            <w:pPr>
              <w:suppressAutoHyphens w:val="0"/>
              <w:spacing w:line="360" w:lineRule="auto"/>
              <w:jc w:val="center"/>
              <w:textAlignment w:val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l-PL" w:bidi="ar-SA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l-PL" w:bidi="ar-SA"/>
              </w:rPr>
              <w:t>20853</w:t>
            </w:r>
          </w:p>
        </w:tc>
      </w:tr>
      <w:tr w:rsidR="00EE0910">
        <w:tblPrEx>
          <w:tblCellMar>
            <w:top w:w="0" w:type="dxa"/>
            <w:bottom w:w="0" w:type="dxa"/>
          </w:tblCellMar>
        </w:tblPrEx>
        <w:trPr>
          <w:trHeight w:val="288"/>
          <w:jc w:val="center"/>
        </w:trPr>
        <w:tc>
          <w:tcPr>
            <w:tcW w:w="2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EE0910" w:rsidRDefault="00FF05DE">
            <w:pPr>
              <w:suppressAutoHyphens w:val="0"/>
              <w:spacing w:line="360" w:lineRule="auto"/>
              <w:jc w:val="center"/>
              <w:textAlignment w:val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l-PL" w:bidi="ar-SA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l-PL" w:bidi="ar-SA"/>
              </w:rPr>
              <w:t>85</w:t>
            </w:r>
          </w:p>
        </w:tc>
        <w:tc>
          <w:tcPr>
            <w:tcW w:w="10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EE0910" w:rsidRDefault="00FF05DE">
            <w:pPr>
              <w:suppressAutoHyphens w:val="0"/>
              <w:spacing w:line="360" w:lineRule="auto"/>
              <w:jc w:val="center"/>
              <w:textAlignment w:val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l-PL" w:bidi="ar-SA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l-PL" w:bidi="ar-SA"/>
              </w:rPr>
              <w:t>22559</w:t>
            </w:r>
          </w:p>
        </w:tc>
        <w:tc>
          <w:tcPr>
            <w:tcW w:w="10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EE0910" w:rsidRDefault="00FF05DE">
            <w:pPr>
              <w:suppressAutoHyphens w:val="0"/>
              <w:spacing w:line="360" w:lineRule="auto"/>
              <w:jc w:val="center"/>
              <w:textAlignment w:val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l-PL" w:bidi="ar-SA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l-PL" w:bidi="ar-SA"/>
              </w:rPr>
              <w:t>22389</w:t>
            </w:r>
          </w:p>
        </w:tc>
      </w:tr>
      <w:tr w:rsidR="00EE0910">
        <w:tblPrEx>
          <w:tblCellMar>
            <w:top w:w="0" w:type="dxa"/>
            <w:bottom w:w="0" w:type="dxa"/>
          </w:tblCellMar>
        </w:tblPrEx>
        <w:trPr>
          <w:trHeight w:val="288"/>
          <w:jc w:val="center"/>
        </w:trPr>
        <w:tc>
          <w:tcPr>
            <w:tcW w:w="2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EE0910" w:rsidRDefault="00FF05DE">
            <w:pPr>
              <w:suppressAutoHyphens w:val="0"/>
              <w:spacing w:line="360" w:lineRule="auto"/>
              <w:jc w:val="center"/>
              <w:textAlignment w:val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l-PL" w:bidi="ar-SA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l-PL" w:bidi="ar-SA"/>
              </w:rPr>
              <w:t>90</w:t>
            </w:r>
          </w:p>
        </w:tc>
        <w:tc>
          <w:tcPr>
            <w:tcW w:w="10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EE0910" w:rsidRDefault="00FF05DE">
            <w:pPr>
              <w:suppressAutoHyphens w:val="0"/>
              <w:spacing w:line="360" w:lineRule="auto"/>
              <w:jc w:val="center"/>
              <w:textAlignment w:val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l-PL" w:bidi="ar-SA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l-PL" w:bidi="ar-SA"/>
              </w:rPr>
              <w:t>23993</w:t>
            </w:r>
          </w:p>
        </w:tc>
        <w:tc>
          <w:tcPr>
            <w:tcW w:w="10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EE0910" w:rsidRDefault="00FF05DE">
            <w:pPr>
              <w:suppressAutoHyphens w:val="0"/>
              <w:spacing w:line="360" w:lineRule="auto"/>
              <w:jc w:val="center"/>
              <w:textAlignment w:val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l-PL" w:bidi="ar-SA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l-PL" w:bidi="ar-SA"/>
              </w:rPr>
              <w:t>23959</w:t>
            </w:r>
          </w:p>
        </w:tc>
      </w:tr>
      <w:tr w:rsidR="00EE0910">
        <w:tblPrEx>
          <w:tblCellMar>
            <w:top w:w="0" w:type="dxa"/>
            <w:bottom w:w="0" w:type="dxa"/>
          </w:tblCellMar>
        </w:tblPrEx>
        <w:trPr>
          <w:trHeight w:val="288"/>
          <w:jc w:val="center"/>
        </w:trPr>
        <w:tc>
          <w:tcPr>
            <w:tcW w:w="2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EE0910" w:rsidRDefault="00FF05DE">
            <w:pPr>
              <w:suppressAutoHyphens w:val="0"/>
              <w:spacing w:line="360" w:lineRule="auto"/>
              <w:jc w:val="center"/>
              <w:textAlignment w:val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l-PL" w:bidi="ar-SA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l-PL" w:bidi="ar-SA"/>
              </w:rPr>
              <w:t>95</w:t>
            </w:r>
          </w:p>
        </w:tc>
        <w:tc>
          <w:tcPr>
            <w:tcW w:w="10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EE0910" w:rsidRDefault="00FF05DE">
            <w:pPr>
              <w:suppressAutoHyphens w:val="0"/>
              <w:spacing w:line="360" w:lineRule="auto"/>
              <w:jc w:val="center"/>
              <w:textAlignment w:val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l-PL" w:bidi="ar-SA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l-PL" w:bidi="ar-SA"/>
              </w:rPr>
              <w:t>25358</w:t>
            </w:r>
          </w:p>
        </w:tc>
        <w:tc>
          <w:tcPr>
            <w:tcW w:w="10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EE0910" w:rsidRDefault="00FF05DE">
            <w:pPr>
              <w:suppressAutoHyphens w:val="0"/>
              <w:spacing w:line="360" w:lineRule="auto"/>
              <w:jc w:val="center"/>
              <w:textAlignment w:val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l-PL" w:bidi="ar-SA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l-PL" w:bidi="ar-SA"/>
              </w:rPr>
              <w:t>25424</w:t>
            </w:r>
          </w:p>
        </w:tc>
      </w:tr>
      <w:tr w:rsidR="00EE0910">
        <w:tblPrEx>
          <w:tblCellMar>
            <w:top w:w="0" w:type="dxa"/>
            <w:bottom w:w="0" w:type="dxa"/>
          </w:tblCellMar>
        </w:tblPrEx>
        <w:trPr>
          <w:trHeight w:val="288"/>
          <w:jc w:val="center"/>
        </w:trPr>
        <w:tc>
          <w:tcPr>
            <w:tcW w:w="2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EE0910" w:rsidRDefault="00FF05DE">
            <w:pPr>
              <w:suppressAutoHyphens w:val="0"/>
              <w:spacing w:line="360" w:lineRule="auto"/>
              <w:jc w:val="center"/>
              <w:textAlignment w:val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l-PL" w:bidi="ar-SA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l-PL" w:bidi="ar-SA"/>
              </w:rPr>
              <w:t>100</w:t>
            </w:r>
          </w:p>
        </w:tc>
        <w:tc>
          <w:tcPr>
            <w:tcW w:w="10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EE0910" w:rsidRDefault="00FF05DE">
            <w:pPr>
              <w:suppressAutoHyphens w:val="0"/>
              <w:spacing w:line="360" w:lineRule="auto"/>
              <w:jc w:val="center"/>
              <w:textAlignment w:val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l-PL" w:bidi="ar-SA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l-PL" w:bidi="ar-SA"/>
              </w:rPr>
              <w:t>26962</w:t>
            </w:r>
          </w:p>
        </w:tc>
        <w:tc>
          <w:tcPr>
            <w:tcW w:w="10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EE0910" w:rsidRDefault="00FF05DE">
            <w:pPr>
              <w:suppressAutoHyphens w:val="0"/>
              <w:spacing w:line="360" w:lineRule="auto"/>
              <w:jc w:val="center"/>
              <w:textAlignment w:val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l-PL" w:bidi="ar-SA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pl-PL" w:bidi="ar-SA"/>
              </w:rPr>
              <w:t>27611</w:t>
            </w:r>
          </w:p>
        </w:tc>
      </w:tr>
    </w:tbl>
    <w:p w:rsidR="00EE0910" w:rsidRDefault="00EE0910">
      <w:pPr>
        <w:pStyle w:val="Standard"/>
        <w:spacing w:line="360" w:lineRule="auto"/>
        <w:jc w:val="both"/>
        <w:rPr>
          <w:rFonts w:hint="eastAsia"/>
        </w:rPr>
      </w:pPr>
    </w:p>
    <w:p w:rsidR="00EE0910" w:rsidRDefault="00FF05DE">
      <w:pPr>
        <w:pStyle w:val="Standard"/>
        <w:spacing w:line="360" w:lineRule="auto"/>
        <w:jc w:val="both"/>
        <w:rPr>
          <w:rFonts w:hint="eastAsia"/>
        </w:rPr>
      </w:pPr>
      <w:r>
        <w:t xml:space="preserve">Na podstawie pomiarów stworzyłyśmy wykres, na </w:t>
      </w:r>
      <w:r>
        <w:t>podstawie którego można stwierdzić, że czujnik odległości działa prawidłowo, odczytany pomiar jest liniowy.</w:t>
      </w:r>
    </w:p>
    <w:p w:rsidR="00EE0910" w:rsidRDefault="00FF05DE">
      <w:pPr>
        <w:pStyle w:val="Standard"/>
        <w:keepNext/>
        <w:spacing w:line="360" w:lineRule="auto"/>
        <w:jc w:val="center"/>
        <w:rPr>
          <w:rFonts w:hint="eastAsia"/>
        </w:rPr>
      </w:pPr>
      <w:r>
        <w:rPr>
          <w:noProof/>
          <w:lang w:eastAsia="pl-PL" w:bidi="ar-SA"/>
        </w:rPr>
        <w:drawing>
          <wp:inline distT="0" distB="0" distL="0" distR="0">
            <wp:extent cx="6240240" cy="3777480"/>
            <wp:effectExtent l="0" t="0" r="0" b="0"/>
            <wp:docPr id="6" name="Wykres 1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1"/>
              </a:graphicData>
            </a:graphic>
          </wp:inline>
        </w:drawing>
      </w:r>
    </w:p>
    <w:p w:rsidR="00EE0910" w:rsidRDefault="00FF05DE">
      <w:pPr>
        <w:pStyle w:val="Legenda"/>
        <w:spacing w:line="360" w:lineRule="auto"/>
        <w:jc w:val="center"/>
        <w:rPr>
          <w:rFonts w:hint="eastAsia"/>
        </w:rPr>
      </w:pPr>
      <w:r>
        <w:rPr>
          <w:sz w:val="20"/>
        </w:rPr>
        <w:t xml:space="preserve">Rysunek 5: Wykres pomiarów dokonanych przez czujnik w zależności od rzeczywistej wysokości kulki. Niebieskie punkty – pomiar 1, pomarańczowe </w:t>
      </w:r>
      <w:r>
        <w:rPr>
          <w:sz w:val="20"/>
        </w:rPr>
        <w:t>punkty – pomiar 2</w:t>
      </w:r>
    </w:p>
    <w:p w:rsidR="00EE0910" w:rsidRDefault="00FF05DE">
      <w:pPr>
        <w:suppressAutoHyphens w:val="0"/>
        <w:spacing w:line="360" w:lineRule="auto"/>
        <w:jc w:val="both"/>
        <w:rPr>
          <w:rFonts w:hint="eastAsia"/>
        </w:rPr>
      </w:pPr>
      <w:r>
        <w:lastRenderedPageBreak/>
        <w:t xml:space="preserve">Wykorzystując regresję liniową w programie Excel dla uśrednionych wartości pomiarów czujnika laserowego obliczyłyśmy współczynnik kierunkowy </w:t>
      </w:r>
      <m:oMath>
        <m:r>
          <w:rPr>
            <w:rFonts w:ascii="Cambria Math" w:hAnsi="Cambria Math"/>
          </w:rPr>
          <m:t>a</m:t>
        </m:r>
        <m:r>
          <w:rPr>
            <w:rFonts w:ascii="Cambria Math" w:hAnsi="Cambria Math"/>
          </w:rPr>
          <m:t>=0,003342</m:t>
        </m:r>
      </m:oMath>
      <w:r>
        <w:t xml:space="preserve"> oraz wyraz wolny </w:t>
      </w:r>
      <m:oMath>
        <m:r>
          <w:rPr>
            <w:rFonts w:ascii="Cambria Math" w:hAnsi="Cambria Math"/>
          </w:rPr>
          <m:t>b</m:t>
        </m:r>
        <m: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/>
          </w:rPr>
          <m:t>9,8301</m:t>
        </m:r>
      </m:oMath>
      <w:r>
        <w:t xml:space="preserve">, dzięki którym można powiązać wysokość kulki y z pomiarem czujnika x: </w:t>
      </w:r>
      <m:oMath>
        <m:r>
          <w:rPr>
            <w:rFonts w:ascii="Cambria Math" w:hAnsi="Cambria Math"/>
          </w:rPr>
          <m:t>y</m:t>
        </m:r>
        <m: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ax</m:t>
        </m:r>
        <m:r>
          <w:rPr>
            <w:rFonts w:ascii="Cambria Math" w:hAnsi="Cambria Math"/>
          </w:rPr>
          <m:t>+</m:t>
        </m:r>
        <m:r>
          <w:rPr>
            <w:rFonts w:ascii="Cambria Math" w:hAnsi="Cambria Math"/>
          </w:rPr>
          <m:t>b</m:t>
        </m:r>
      </m:oMath>
      <w:r>
        <w:t>.</w:t>
      </w:r>
    </w:p>
    <w:p w:rsidR="00EE0910" w:rsidRDefault="00EE0910">
      <w:pPr>
        <w:suppressAutoHyphens w:val="0"/>
        <w:spacing w:line="360" w:lineRule="auto"/>
        <w:jc w:val="both"/>
        <w:rPr>
          <w:rFonts w:hint="eastAsia"/>
        </w:rPr>
      </w:pPr>
    </w:p>
    <w:p w:rsidR="00EE0910" w:rsidRDefault="00FF05DE">
      <w:pPr>
        <w:pStyle w:val="Podpunkty"/>
        <w:rPr>
          <w:rFonts w:hint="eastAsia"/>
        </w:rPr>
      </w:pPr>
      <w:r>
        <w:t xml:space="preserve">4. </w:t>
      </w:r>
      <w:r>
        <w:t>Sterowanie prędkością obrotową wentylatora DC oraz pomiar jego prędkości o</w:t>
      </w:r>
      <w:bookmarkStart w:id="0" w:name="_GoBack"/>
      <w:bookmarkEnd w:id="0"/>
      <w:r>
        <w:t>brotowej</w:t>
      </w:r>
    </w:p>
    <w:p w:rsidR="00EE0910" w:rsidRDefault="00FF05DE">
      <w:pPr>
        <w:pStyle w:val="Standard"/>
        <w:spacing w:line="360" w:lineRule="auto"/>
        <w:jc w:val="both"/>
        <w:rPr>
          <w:rFonts w:hint="eastAsia"/>
        </w:rPr>
      </w:pPr>
      <w:r>
        <w:t>Aby wykorzystać wentylator w układzie, skonfigurowałyśmy wyjście sterownika PTO1/PWM1, do którego jest podłączone sterowanie wentylatora. Zmieniłyśmy ustawienia na tryb sygn</w:t>
      </w:r>
      <w:r>
        <w:t>ału: PWM, podstawę czasu: milisekundy, format wartości pulsu: S7 analog format; okres cyklu 40ms.</w:t>
      </w:r>
    </w:p>
    <w:p w:rsidR="00EE0910" w:rsidRDefault="00FF05DE">
      <w:pPr>
        <w:pStyle w:val="Standard"/>
        <w:spacing w:line="360" w:lineRule="auto"/>
        <w:jc w:val="both"/>
        <w:rPr>
          <w:rFonts w:hint="eastAsia"/>
        </w:rPr>
      </w:pPr>
      <w:r>
        <w:t>W programie głównym OB1 dodałyśmy blok kontroli wyjścia PWM.</w:t>
      </w:r>
    </w:p>
    <w:p w:rsidR="00EE0910" w:rsidRDefault="00FF05DE">
      <w:pPr>
        <w:pStyle w:val="Standard"/>
        <w:keepNext/>
        <w:spacing w:line="360" w:lineRule="auto"/>
        <w:jc w:val="both"/>
        <w:rPr>
          <w:rFonts w:hint="eastAsia"/>
        </w:rPr>
      </w:pPr>
      <w:r>
        <w:rPr>
          <w:noProof/>
          <w:lang w:eastAsia="pl-PL" w:bidi="ar-SA"/>
        </w:rPr>
        <w:drawing>
          <wp:inline distT="0" distB="0" distL="0" distR="0">
            <wp:extent cx="5913720" cy="2032560"/>
            <wp:effectExtent l="0" t="0" r="0" b="6350"/>
            <wp:docPr id="7" name="Obraz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rcRect l="13139" t="38139" r="9215" b="21819"/>
                    <a:stretch>
                      <a:fillRect/>
                    </a:stretch>
                  </pic:blipFill>
                  <pic:spPr>
                    <a:xfrm>
                      <a:off x="0" y="0"/>
                      <a:ext cx="5913720" cy="203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0910" w:rsidRDefault="00FF05DE">
      <w:pPr>
        <w:pStyle w:val="Legenda"/>
        <w:spacing w:line="360" w:lineRule="auto"/>
        <w:jc w:val="center"/>
        <w:rPr>
          <w:rFonts w:hint="eastAsia"/>
        </w:rPr>
      </w:pPr>
      <w:r>
        <w:rPr>
          <w:sz w:val="20"/>
        </w:rPr>
        <w:t>Rysunek 6. Blok kontroli wyjścia PWM oraz przelicznik częstotliwości na obroty na minutę.</w:t>
      </w:r>
    </w:p>
    <w:p w:rsidR="00EE0910" w:rsidRDefault="00EE0910">
      <w:pPr>
        <w:pStyle w:val="Legenda"/>
        <w:spacing w:line="360" w:lineRule="auto"/>
        <w:jc w:val="center"/>
        <w:rPr>
          <w:rFonts w:hint="eastAsia"/>
          <w:sz w:val="22"/>
        </w:rPr>
      </w:pPr>
    </w:p>
    <w:p w:rsidR="00EE0910" w:rsidRDefault="00FF05DE">
      <w:pPr>
        <w:pStyle w:val="Standard"/>
        <w:spacing w:line="360" w:lineRule="auto"/>
        <w:jc w:val="both"/>
        <w:rPr>
          <w:rFonts w:hint="eastAsia"/>
        </w:rPr>
      </w:pPr>
      <w:r>
        <w:t>We</w:t>
      </w:r>
      <w:r>
        <w:t>jście „Enable” bloku „CTRL_PWM_DB” połączyłyśmy ze zmienną wewnętrzną „PWM_Start”, której wartość jest zadawana przełącznikiem na panelu operatorskim.</w:t>
      </w:r>
    </w:p>
    <w:p w:rsidR="00EE0910" w:rsidRDefault="00FF05DE">
      <w:pPr>
        <w:pStyle w:val="Standard"/>
        <w:spacing w:line="360" w:lineRule="auto"/>
        <w:jc w:val="both"/>
        <w:rPr>
          <w:rFonts w:hint="eastAsia"/>
        </w:rPr>
      </w:pPr>
      <w:r>
        <w:t xml:space="preserve">Następnie przeprowadziłyśmy konfigurację szybkiego licznika HSC, wprowadzając parametry:  </w:t>
      </w:r>
    </w:p>
    <w:p w:rsidR="00EE0910" w:rsidRDefault="00FF05DE">
      <w:pPr>
        <w:pStyle w:val="Standard"/>
        <w:numPr>
          <w:ilvl w:val="0"/>
          <w:numId w:val="2"/>
        </w:numPr>
        <w:spacing w:line="360" w:lineRule="auto"/>
        <w:jc w:val="both"/>
        <w:rPr>
          <w:rFonts w:hint="eastAsia"/>
        </w:rPr>
      </w:pPr>
      <w:r>
        <w:t xml:space="preserve">typ zliczania </w:t>
      </w:r>
      <w:r>
        <w:t>- częstotliwość,</w:t>
      </w:r>
    </w:p>
    <w:p w:rsidR="00EE0910" w:rsidRDefault="00FF05DE">
      <w:pPr>
        <w:pStyle w:val="Standard"/>
        <w:numPr>
          <w:ilvl w:val="0"/>
          <w:numId w:val="2"/>
        </w:numPr>
        <w:spacing w:line="360" w:lineRule="auto"/>
        <w:jc w:val="both"/>
        <w:rPr>
          <w:rFonts w:hint="eastAsia"/>
        </w:rPr>
      </w:pPr>
      <w:r>
        <w:t>tryb pracy - jedna faza,</w:t>
      </w:r>
    </w:p>
    <w:p w:rsidR="00EE0910" w:rsidRDefault="00FF05DE">
      <w:pPr>
        <w:pStyle w:val="Standard"/>
        <w:numPr>
          <w:ilvl w:val="0"/>
          <w:numId w:val="2"/>
        </w:numPr>
        <w:spacing w:line="360" w:lineRule="auto"/>
        <w:jc w:val="both"/>
        <w:rPr>
          <w:rFonts w:hint="eastAsia"/>
        </w:rPr>
      </w:pPr>
      <w:r>
        <w:t>kierunek zliczania - wybierany programowo,</w:t>
      </w:r>
    </w:p>
    <w:p w:rsidR="00EE0910" w:rsidRDefault="00FF05DE">
      <w:pPr>
        <w:pStyle w:val="Standard"/>
        <w:numPr>
          <w:ilvl w:val="0"/>
          <w:numId w:val="2"/>
        </w:numPr>
        <w:spacing w:line="360" w:lineRule="auto"/>
        <w:jc w:val="both"/>
        <w:rPr>
          <w:rFonts w:hint="eastAsia"/>
        </w:rPr>
      </w:pPr>
      <w:r>
        <w:t>początkowy kierunek zliczania - do góry,</w:t>
      </w:r>
    </w:p>
    <w:p w:rsidR="00EE0910" w:rsidRDefault="00FF05DE">
      <w:pPr>
        <w:pStyle w:val="Standard"/>
        <w:numPr>
          <w:ilvl w:val="0"/>
          <w:numId w:val="2"/>
        </w:numPr>
        <w:spacing w:line="360" w:lineRule="auto"/>
        <w:jc w:val="both"/>
        <w:rPr>
          <w:rFonts w:hint="eastAsia"/>
        </w:rPr>
      </w:pPr>
      <w:r>
        <w:t>okres zliczania - 1 sek.</w:t>
      </w:r>
    </w:p>
    <w:p w:rsidR="00EE0910" w:rsidRDefault="00FF05DE">
      <w:pPr>
        <w:pStyle w:val="Standard"/>
        <w:spacing w:line="360" w:lineRule="auto"/>
        <w:jc w:val="both"/>
        <w:rPr>
          <w:rFonts w:hint="eastAsia"/>
        </w:rPr>
      </w:pPr>
      <w:r>
        <w:t xml:space="preserve">Aby licznik mógł współpracować z sygnałem pochodzącym od wentylatora, zmieniłyśmy domyślną filtrację </w:t>
      </w:r>
      <w:r>
        <w:t>sygnału na wejściu dyskretnym DI0.2 z wartości 6.4 ms na 1.6 ms.</w:t>
      </w:r>
    </w:p>
    <w:p w:rsidR="00EE0910" w:rsidRDefault="00FF05DE">
      <w:pPr>
        <w:pStyle w:val="Standard"/>
        <w:spacing w:line="360" w:lineRule="auto"/>
        <w:jc w:val="both"/>
        <w:rPr>
          <w:rFonts w:hint="eastAsia"/>
        </w:rPr>
      </w:pPr>
      <w:r>
        <w:t xml:space="preserve">Na panelu operatorskim umieściłyśmy pola cyfrowe do zadawania wartości sterowania PWM oraz odczytu prędkości obrotowej wentylatora. Przez blok MUL w programie głównym przeliczyłyśmy prędkość </w:t>
      </w:r>
      <w:r>
        <w:t>obrotową na obroty na minutę (RPM).</w:t>
      </w:r>
    </w:p>
    <w:p w:rsidR="00EE0910" w:rsidRDefault="00FF05DE">
      <w:pPr>
        <w:pStyle w:val="Standard"/>
        <w:spacing w:line="360" w:lineRule="auto"/>
        <w:jc w:val="both"/>
        <w:rPr>
          <w:rFonts w:hint="eastAsia"/>
        </w:rPr>
      </w:pPr>
      <w:r>
        <w:t xml:space="preserve">Następnie przebadałyśmy zachowanie się układu sterowania. Wyznaczona przez nas wartość sterowania PWM, przy którym piłeczka zaczyna się podnosić do góry wynosiła około 18000, a </w:t>
      </w:r>
      <w:r>
        <w:lastRenderedPageBreak/>
        <w:t>sterowanie PWM, przy którym zaczynała spada</w:t>
      </w:r>
      <w:r>
        <w:t>ć wynosiło około 17000. Ta różnica wartości spowodowana jest zachodzącym w układzie zjawiskiem histerezy – więcej siły należy przyłożyć do nieruchomej kulki, aby wznieść ją w powietrze, niż potrzeba żeby ją w powietrzu utrzymać ze względu na zmiany ciśnień</w:t>
      </w:r>
      <w:r>
        <w:t xml:space="preserve"> w rurze. Dodatkowo wyznaczyłyśmy także minimalną wartość sterowania PWM, przy której zaczynał obracać się wentylator – 1400 oraz maksymalną prędkość obrotową wentylatora – 5130 obrotów/min.</w:t>
      </w:r>
    </w:p>
    <w:p w:rsidR="00EE0910" w:rsidRDefault="00EE0910">
      <w:pPr>
        <w:pStyle w:val="Standard"/>
        <w:spacing w:line="360" w:lineRule="auto"/>
        <w:jc w:val="both"/>
        <w:rPr>
          <w:rFonts w:hint="eastAsia"/>
        </w:rPr>
      </w:pPr>
    </w:p>
    <w:p w:rsidR="00EE0910" w:rsidRDefault="00FF05DE">
      <w:pPr>
        <w:pStyle w:val="Podpunkty"/>
        <w:rPr>
          <w:rFonts w:hint="eastAsia"/>
        </w:rPr>
      </w:pPr>
      <w:r>
        <w:t>5. Zastosowanie regulatora PID</w:t>
      </w:r>
    </w:p>
    <w:p w:rsidR="00EE0910" w:rsidRDefault="00FF05DE">
      <w:pPr>
        <w:pStyle w:val="Podpunkty"/>
        <w:rPr>
          <w:rFonts w:hint="eastAsia"/>
          <w:b w:val="0"/>
          <w:bCs w:val="0"/>
        </w:rPr>
      </w:pPr>
      <w:r>
        <w:rPr>
          <w:b w:val="0"/>
          <w:bCs w:val="0"/>
        </w:rPr>
        <w:t xml:space="preserve">Na kolejnym etapie ćwiczenia </w:t>
      </w:r>
      <w:r>
        <w:rPr>
          <w:b w:val="0"/>
          <w:bCs w:val="0"/>
        </w:rPr>
        <w:t>umieściłyśmy regulator PID z opcją sterowania ręcznego w bloku przerwań cyklicznych [OB30].</w:t>
      </w:r>
    </w:p>
    <w:p w:rsidR="00EE0910" w:rsidRDefault="00FF05DE">
      <w:pPr>
        <w:pStyle w:val="Podpunkty"/>
        <w:keepNext/>
        <w:jc w:val="center"/>
        <w:rPr>
          <w:rFonts w:hint="eastAsia"/>
        </w:rPr>
      </w:pPr>
      <w:r>
        <w:rPr>
          <w:noProof/>
          <w:lang w:eastAsia="pl-PL" w:bidi="ar-SA"/>
        </w:rPr>
        <w:drawing>
          <wp:inline distT="0" distB="0" distL="0" distR="0">
            <wp:extent cx="5899679" cy="2911320"/>
            <wp:effectExtent l="0" t="0" r="6350" b="3810"/>
            <wp:docPr id="8" name="Obraz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rcRect l="13058" t="17804" r="9476" b="24853"/>
                    <a:stretch>
                      <a:fillRect/>
                    </a:stretch>
                  </pic:blipFill>
                  <pic:spPr>
                    <a:xfrm>
                      <a:off x="0" y="0"/>
                      <a:ext cx="5899679" cy="291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0910" w:rsidRDefault="00FF05DE">
      <w:pPr>
        <w:pStyle w:val="Legenda"/>
        <w:spacing w:line="360" w:lineRule="auto"/>
        <w:jc w:val="center"/>
        <w:rPr>
          <w:rFonts w:hint="eastAsia"/>
        </w:rPr>
      </w:pPr>
      <w:r>
        <w:rPr>
          <w:sz w:val="20"/>
        </w:rPr>
        <w:t>Rysunek 7. Podłączenie wejść i wyjść regulatora PID.</w:t>
      </w:r>
    </w:p>
    <w:p w:rsidR="00EE0910" w:rsidRDefault="00EE0910">
      <w:pPr>
        <w:pStyle w:val="Legenda"/>
        <w:spacing w:line="360" w:lineRule="auto"/>
        <w:jc w:val="center"/>
        <w:rPr>
          <w:rFonts w:hint="eastAsia"/>
          <w:b/>
          <w:bCs/>
          <w:sz w:val="22"/>
        </w:rPr>
      </w:pPr>
    </w:p>
    <w:p w:rsidR="00EE0910" w:rsidRDefault="00FF05DE">
      <w:pPr>
        <w:pStyle w:val="Podpunkty"/>
        <w:jc w:val="both"/>
        <w:rPr>
          <w:rFonts w:hint="eastAsia"/>
          <w:b w:val="0"/>
          <w:bCs w:val="0"/>
        </w:rPr>
      </w:pPr>
      <w:r>
        <w:rPr>
          <w:b w:val="0"/>
          <w:bCs w:val="0"/>
        </w:rPr>
        <w:t>Wejścia i wyjścia regulatora zdefiniowałyśmy jako typu „PER”. Do wejścia ustawiającego wartość początkową p</w:t>
      </w:r>
      <w:r>
        <w:rPr>
          <w:b w:val="0"/>
          <w:bCs w:val="0"/>
        </w:rPr>
        <w:t>odpięłyśmy zmienną „War_zadana”. Na wejście podałyśmy zmienną „pozycja_kulki”, a na wyjście „Wartosc_PWM”. Opcję sterowania ręcznego zrealizowałyśmy, łącząc zmienną „Manual_ON” z wejściem odpowiadającym za tę opcję, a początkową wartość sterowania ręcznego</w:t>
      </w:r>
      <w:r>
        <w:rPr>
          <w:b w:val="0"/>
          <w:bCs w:val="0"/>
        </w:rPr>
        <w:t xml:space="preserve"> wprowadzając za pomocą „Ster_manual”. Wszystkie te zmienne są ustawiane na panelu HMI.</w:t>
      </w:r>
    </w:p>
    <w:p w:rsidR="00EE0910" w:rsidRDefault="00EE0910">
      <w:pPr>
        <w:pStyle w:val="Podpunkty"/>
        <w:jc w:val="center"/>
        <w:rPr>
          <w:rFonts w:hint="eastAsia"/>
        </w:rPr>
      </w:pPr>
    </w:p>
    <w:p w:rsidR="00EE0910" w:rsidRDefault="00FF05DE">
      <w:pPr>
        <w:pStyle w:val="Podpunkty"/>
        <w:keepNext/>
        <w:jc w:val="center"/>
        <w:rPr>
          <w:rFonts w:hint="eastAsia"/>
        </w:rPr>
      </w:pPr>
      <w:r>
        <w:rPr>
          <w:noProof/>
          <w:lang w:eastAsia="pl-PL" w:bidi="ar-SA"/>
        </w:rPr>
        <w:lastRenderedPageBreak/>
        <w:drawing>
          <wp:inline distT="0" distB="0" distL="0" distR="0">
            <wp:extent cx="5162400" cy="2854800"/>
            <wp:effectExtent l="0" t="0" r="635" b="3175"/>
            <wp:docPr id="9" name="Obraz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rcRect l="32149" t="31057" r="28201" b="36061"/>
                    <a:stretch>
                      <a:fillRect/>
                    </a:stretch>
                  </pic:blipFill>
                  <pic:spPr>
                    <a:xfrm>
                      <a:off x="0" y="0"/>
                      <a:ext cx="5162400" cy="285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0910" w:rsidRDefault="00FF05DE">
      <w:pPr>
        <w:pStyle w:val="Legenda"/>
        <w:spacing w:line="360" w:lineRule="auto"/>
        <w:jc w:val="center"/>
        <w:rPr>
          <w:rFonts w:hint="eastAsia"/>
          <w:sz w:val="20"/>
          <w:szCs w:val="20"/>
        </w:rPr>
      </w:pPr>
      <w:r>
        <w:rPr>
          <w:sz w:val="20"/>
          <w:szCs w:val="20"/>
        </w:rPr>
        <w:t>Rysunek 8. Zrzut ekranu panelu operatorskiego.</w:t>
      </w:r>
    </w:p>
    <w:p w:rsidR="00EE0910" w:rsidRDefault="00FF05DE">
      <w:pPr>
        <w:pStyle w:val="Legenda"/>
        <w:spacing w:line="360" w:lineRule="auto"/>
        <w:rPr>
          <w:rFonts w:hint="eastAsia"/>
          <w:i w:val="0"/>
        </w:rPr>
      </w:pPr>
      <w:r>
        <w:rPr>
          <w:i w:val="0"/>
        </w:rPr>
        <w:t>Następnie ustawiłyśmy wstępne nastawy regulatora PID zgodnie z poniższymi wartościami:</w:t>
      </w:r>
    </w:p>
    <w:p w:rsidR="00EE0910" w:rsidRDefault="00FF05DE">
      <w:pPr>
        <w:pStyle w:val="Podpunkty"/>
        <w:keepNext/>
        <w:jc w:val="center"/>
        <w:rPr>
          <w:rFonts w:hint="eastAsia"/>
        </w:rPr>
      </w:pPr>
      <w:r>
        <w:rPr>
          <w:noProof/>
          <w:lang w:eastAsia="pl-PL" w:bidi="ar-SA"/>
        </w:rPr>
        <w:drawing>
          <wp:inline distT="0" distB="0" distL="0" distR="0">
            <wp:extent cx="4314240" cy="2820600"/>
            <wp:effectExtent l="0" t="0" r="0" b="0"/>
            <wp:docPr id="10" name="Obraz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14240" cy="282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0910" w:rsidRDefault="00FF05DE">
      <w:pPr>
        <w:pStyle w:val="Legenda"/>
        <w:spacing w:line="360" w:lineRule="auto"/>
        <w:jc w:val="center"/>
        <w:rPr>
          <w:rFonts w:hint="eastAsia"/>
          <w:sz w:val="20"/>
        </w:rPr>
      </w:pPr>
      <w:r>
        <w:rPr>
          <w:sz w:val="20"/>
        </w:rPr>
        <w:t>Rysunek 9. Wstępne nastawy r</w:t>
      </w:r>
      <w:r>
        <w:rPr>
          <w:sz w:val="20"/>
        </w:rPr>
        <w:t>egulatora PID</w:t>
      </w:r>
    </w:p>
    <w:p w:rsidR="00EE0910" w:rsidRDefault="00FF05DE">
      <w:pPr>
        <w:pStyle w:val="Legenda"/>
        <w:spacing w:line="360" w:lineRule="auto"/>
        <w:jc w:val="both"/>
        <w:rPr>
          <w:rFonts w:hint="eastAsia"/>
          <w:i w:val="0"/>
        </w:rPr>
      </w:pPr>
      <w:r>
        <w:rPr>
          <w:i w:val="0"/>
        </w:rPr>
        <w:t>Zaobserwowałyśmy, że dla tych wartości układ jest w stanie przybliżyć wysokość piłeczki do wartości zadanej, ale z pewnym odchyleniem. Aby poprawić działanie układu postanowiłyśmy przejść do automatycznego doboru nastaw.</w:t>
      </w:r>
    </w:p>
    <w:p w:rsidR="00EE0910" w:rsidRDefault="00EE0910">
      <w:pPr>
        <w:pStyle w:val="Podpunkty"/>
        <w:rPr>
          <w:rFonts w:hint="eastAsia"/>
        </w:rPr>
      </w:pPr>
    </w:p>
    <w:p w:rsidR="00EE0910" w:rsidRDefault="00FF05DE">
      <w:pPr>
        <w:pStyle w:val="Podpunkty"/>
        <w:rPr>
          <w:rFonts w:hint="eastAsia"/>
        </w:rPr>
      </w:pPr>
      <w:r>
        <w:t>6. Automatyczny dobó</w:t>
      </w:r>
      <w:r>
        <w:t>r nastaw regulatora PID</w:t>
      </w:r>
    </w:p>
    <w:p w:rsidR="00EE0910" w:rsidRDefault="00FF05DE">
      <w:pPr>
        <w:pStyle w:val="Standard"/>
        <w:spacing w:line="360" w:lineRule="auto"/>
        <w:jc w:val="both"/>
        <w:rPr>
          <w:rFonts w:hint="eastAsia"/>
          <w:bCs/>
        </w:rPr>
      </w:pPr>
      <w:r>
        <w:rPr>
          <w:bCs/>
        </w:rPr>
        <w:t>Sterownik PLC, którego używałyśmy miał opcję uruchomienia procedury automatycznego doboru nastaw regulatora PID. Ponieważ nasza wartość zadana znajdowała się już blisko rzeczywistej wartości wybrałyśmy opcję „Fine tuning” zamiast „P</w:t>
      </w:r>
      <w:r>
        <w:rPr>
          <w:bCs/>
        </w:rPr>
        <w:t xml:space="preserve">retuning” dla wartości zadanej 50cm. </w:t>
      </w:r>
      <w:r>
        <w:rPr>
          <w:bCs/>
        </w:rPr>
        <w:lastRenderedPageBreak/>
        <w:t>Zaobserwowałyśmy w jaki sposób działa algorytm dobierający nastawy – początkowo pozycja piłeczki zmieniała się znacznie, potem wykonywała coraz mniejsze ruchy, aby układ mógł „nauczyć się” nią poruszać. Chociaż ten proc</w:t>
      </w:r>
      <w:r>
        <w:rPr>
          <w:bCs/>
        </w:rPr>
        <w:t>es chwilę trwał, to z pewnością był szybszy niż ręczny dobór najlepszych wartości. Ostatecznie uzyskałyśmy wartości nastaw pokazane na poniższym rysunku:</w:t>
      </w:r>
    </w:p>
    <w:p w:rsidR="00EE0910" w:rsidRDefault="00FF05DE">
      <w:pPr>
        <w:pStyle w:val="Standard"/>
        <w:keepNext/>
        <w:spacing w:line="360" w:lineRule="auto"/>
        <w:jc w:val="center"/>
        <w:rPr>
          <w:rFonts w:hint="eastAsia"/>
        </w:rPr>
      </w:pPr>
      <w:r>
        <w:rPr>
          <w:bCs/>
          <w:noProof/>
          <w:lang w:eastAsia="pl-PL" w:bidi="ar-SA"/>
        </w:rPr>
        <w:drawing>
          <wp:inline distT="0" distB="0" distL="0" distR="0">
            <wp:extent cx="4459680" cy="2562119"/>
            <wp:effectExtent l="0" t="0" r="0" b="0"/>
            <wp:docPr id="11" name="Obraz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rcRect l="30315" t="18041" r="40858" b="52518"/>
                    <a:stretch>
                      <a:fillRect/>
                    </a:stretch>
                  </pic:blipFill>
                  <pic:spPr>
                    <a:xfrm>
                      <a:off x="0" y="0"/>
                      <a:ext cx="4459680" cy="2562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0910" w:rsidRDefault="00FF05DE">
      <w:pPr>
        <w:pStyle w:val="Legenda"/>
        <w:spacing w:line="360" w:lineRule="auto"/>
        <w:jc w:val="center"/>
        <w:rPr>
          <w:rFonts w:hint="eastAsia"/>
        </w:rPr>
      </w:pPr>
      <w:r>
        <w:rPr>
          <w:sz w:val="20"/>
          <w:szCs w:val="20"/>
        </w:rPr>
        <w:t>Rysunek 10. Automatyczne nastawy regulatora PID</w:t>
      </w:r>
    </w:p>
    <w:p w:rsidR="00EE0910" w:rsidRDefault="00FF05DE">
      <w:pPr>
        <w:pStyle w:val="Legenda"/>
        <w:spacing w:line="360" w:lineRule="auto"/>
        <w:jc w:val="both"/>
        <w:rPr>
          <w:rFonts w:hint="eastAsia"/>
        </w:rPr>
      </w:pPr>
      <w:r>
        <w:rPr>
          <w:i w:val="0"/>
        </w:rPr>
        <w:t>Czasy całkowania i wzmocnienie lekko wzrosły, natomi</w:t>
      </w:r>
      <w:r>
        <w:rPr>
          <w:i w:val="0"/>
        </w:rPr>
        <w:t>ast znacznie wzrósł czas różniczkowania w porównaniu z poprzednimi nastawami.</w:t>
      </w:r>
    </w:p>
    <w:p w:rsidR="00EE0910" w:rsidRDefault="00EE0910">
      <w:pPr>
        <w:pStyle w:val="Standard"/>
        <w:spacing w:line="360" w:lineRule="auto"/>
        <w:jc w:val="both"/>
        <w:rPr>
          <w:rFonts w:hint="eastAsia"/>
        </w:rPr>
      </w:pPr>
    </w:p>
    <w:p w:rsidR="00EE0910" w:rsidRDefault="00FF05DE">
      <w:pPr>
        <w:pStyle w:val="Standard"/>
        <w:spacing w:line="360" w:lineRule="auto"/>
        <w:jc w:val="both"/>
        <w:rPr>
          <w:rFonts w:hint="eastAsia"/>
          <w:b/>
          <w:bCs/>
        </w:rPr>
      </w:pPr>
      <w:r>
        <w:rPr>
          <w:b/>
          <w:bCs/>
        </w:rPr>
        <w:t>7. Wnioski</w:t>
      </w:r>
    </w:p>
    <w:p w:rsidR="00EE0910" w:rsidRDefault="00FF05DE">
      <w:pPr>
        <w:pStyle w:val="Standard"/>
        <w:spacing w:line="360" w:lineRule="auto"/>
        <w:jc w:val="both"/>
        <w:rPr>
          <w:rFonts w:hint="eastAsia"/>
        </w:rPr>
      </w:pPr>
      <w:r>
        <w:t>W wyniku powyższych działań udało nam się stworzyć układ, który był w stanie regulować samodzielnie wysokością piłeczki ping-pongowej tak, aby osiągnęła zadaną wartoś</w:t>
      </w:r>
      <w:r>
        <w:t>ć. Nie było to idealne sterowanie, piłeczka nie osiągała dokładnej wysokości oraz ustalanie jej wysokości było dokładniejsze w okolicach 50cm. Było to spowodowane tym, że automatyczny dobór nastaw regulatora PID odbywał się właśnie dla 50cm. Dodatkowo nied</w:t>
      </w:r>
      <w:r>
        <w:t>okładność układu mogła być spowodowana zmiennym ciśnieniem w rurze oraz tym, że laser poprawnie mierzył odległość do spodu kulki jedynie w okolicach wysokości 50cm (w innych miejscach wiązka światła trafiała na boki piłeczki). Zmiana położenia piłeczki był</w:t>
      </w:r>
      <w:r>
        <w:t>a także utrudniona dla regulatora ze względu na zachodzącą w układzie histerezę.</w:t>
      </w:r>
    </w:p>
    <w:p w:rsidR="00EE0910" w:rsidRDefault="00FF05DE">
      <w:pPr>
        <w:pStyle w:val="Standard"/>
        <w:spacing w:line="360" w:lineRule="auto"/>
        <w:jc w:val="both"/>
        <w:rPr>
          <w:rFonts w:hint="eastAsia"/>
        </w:rPr>
      </w:pPr>
      <w:r>
        <w:t>Problem automatycznego doboru nastaw regulatora PID dla konkretnej wysokości można byłoby rozwiązać poprzez stworzenie zestawu nastaw dla różnych zakresów wysokości i wybiera</w:t>
      </w:r>
      <w:r>
        <w:t>nie właściwego na podstawie zadanej wartości.</w:t>
      </w:r>
    </w:p>
    <w:p w:rsidR="00EE0910" w:rsidRDefault="00FF05DE">
      <w:pPr>
        <w:pStyle w:val="Standard"/>
        <w:spacing w:line="360" w:lineRule="auto"/>
        <w:jc w:val="both"/>
        <w:rPr>
          <w:rFonts w:hint="eastAsia"/>
        </w:rPr>
      </w:pPr>
      <w:r>
        <w:t xml:space="preserve">Podczas laboratoriów nauczyłyśmy się jak stosować regulator PID, sterować silnikiem za pomocą sygnału PWM, jak odczytywać sygnał z czujnika laserowego oraz przede wszystkim jak zaprogramować taki system przy </w:t>
      </w:r>
      <w:r>
        <w:t>użyciu sterownika PLC.</w:t>
      </w:r>
    </w:p>
    <w:sectPr w:rsidR="00EE0910">
      <w:pgSz w:w="11906" w:h="16838"/>
      <w:pgMar w:top="1134" w:right="1134" w:bottom="1134" w:left="1134" w:header="708" w:footer="708" w:gutter="0"/>
      <w:cols w:space="708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F05DE" w:rsidRDefault="00FF05DE">
      <w:pPr>
        <w:rPr>
          <w:rFonts w:hint="eastAsia"/>
        </w:rPr>
      </w:pPr>
      <w:r>
        <w:separator/>
      </w:r>
    </w:p>
  </w:endnote>
  <w:endnote w:type="continuationSeparator" w:id="0">
    <w:p w:rsidR="00FF05DE" w:rsidRDefault="00FF05DE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Serif">
    <w:altName w:val="Times New Roman"/>
    <w:charset w:val="00"/>
    <w:family w:val="roman"/>
    <w:pitch w:val="variable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Lucida Sans">
    <w:altName w:val="Arial"/>
    <w:charset w:val="00"/>
    <w:family w:val="swiss"/>
    <w:pitch w:val="variable"/>
  </w:font>
  <w:font w:name="Liberation Sans">
    <w:charset w:val="00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F05DE" w:rsidRDefault="00FF05DE">
      <w:pPr>
        <w:rPr>
          <w:rFonts w:hint="eastAsia"/>
        </w:rPr>
      </w:pPr>
      <w:r>
        <w:rPr>
          <w:color w:val="000000"/>
        </w:rPr>
        <w:separator/>
      </w:r>
    </w:p>
  </w:footnote>
  <w:footnote w:type="continuationSeparator" w:id="0">
    <w:p w:rsidR="00FF05DE" w:rsidRDefault="00FF05DE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7C76147"/>
    <w:multiLevelType w:val="multilevel"/>
    <w:tmpl w:val="3D288F44"/>
    <w:lvl w:ilvl="0">
      <w:numFmt w:val="bullet"/>
      <w:lvlText w:val=""/>
      <w:lvlJc w:val="left"/>
      <w:pPr>
        <w:ind w:left="144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216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88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360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432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504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76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648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7200" w:hanging="360"/>
      </w:pPr>
      <w:rPr>
        <w:rFonts w:ascii="Wingdings" w:hAnsi="Wingdings"/>
      </w:rPr>
    </w:lvl>
  </w:abstractNum>
  <w:abstractNum w:abstractNumId="1" w15:restartNumberingAfterBreak="0">
    <w:nsid w:val="1F374241"/>
    <w:multiLevelType w:val="multilevel"/>
    <w:tmpl w:val="E6B2DC68"/>
    <w:styleLink w:val="WWNum1"/>
    <w:lvl w:ilvl="0">
      <w:start w:val="1"/>
      <w:numFmt w:val="none"/>
      <w:lvlText w:val="%1​"/>
      <w:lvlJc w:val="left"/>
      <w:pPr>
        <w:ind w:left="720" w:firstLine="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ttachedTemplate r:id="rId1"/>
  <w:defaultTabStop w:val="720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</w:compat>
  <w:rsids>
    <w:rsidRoot w:val="00EE0910"/>
    <w:rsid w:val="001C5769"/>
    <w:rsid w:val="00986849"/>
    <w:rsid w:val="00E653AB"/>
    <w:rsid w:val="00EE0910"/>
    <w:rsid w:val="00FF05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665CD3AA-A327-4167-A1BE-F0CB803F50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Liberation Serif" w:eastAsia="SimSun" w:hAnsi="Liberation Serif" w:cs="Lucida Sans"/>
        <w:kern w:val="3"/>
        <w:sz w:val="24"/>
        <w:szCs w:val="24"/>
        <w:lang w:val="pl-PL" w:eastAsia="zh-CN" w:bidi="hi-IN"/>
      </w:rPr>
    </w:rPrDefault>
    <w:pPrDefault>
      <w:pPr>
        <w:autoSpaceDN w:val="0"/>
        <w:textAlignment w:val="baselin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ny">
    <w:name w:val="Normal"/>
    <w:pPr>
      <w:suppressAutoHyphens/>
    </w:p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customStyle="1" w:styleId="Standard">
    <w:name w:val="Standard"/>
    <w:pPr>
      <w:suppressAutoHyphens/>
    </w:p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Microsoft YaHei" w:hAnsi="Liberation Sans" w:cs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</w:style>
  <w:style w:type="paragraph" w:styleId="Lista">
    <w:name w:val="List"/>
    <w:basedOn w:val="Textbody"/>
  </w:style>
  <w:style w:type="paragraph" w:styleId="Legenda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paragraph" w:customStyle="1" w:styleId="Default">
    <w:name w:val="Default"/>
    <w:pPr>
      <w:suppressAutoHyphens/>
    </w:pPr>
    <w:rPr>
      <w:rFonts w:ascii="Times New Roman" w:eastAsia="Times New Roman" w:hAnsi="Times New Roman" w:cs="Times New Roman"/>
      <w:color w:val="000000"/>
    </w:rPr>
  </w:style>
  <w:style w:type="paragraph" w:customStyle="1" w:styleId="TableContents">
    <w:name w:val="Table Contents"/>
    <w:basedOn w:val="Standard"/>
    <w:pPr>
      <w:suppressLineNumbers/>
    </w:pPr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paragraph" w:styleId="Tekstdymka">
    <w:name w:val="Balloon Text"/>
    <w:basedOn w:val="Normalny"/>
    <w:rPr>
      <w:rFonts w:ascii="Segoe UI" w:eastAsia="Segoe UI" w:hAnsi="Segoe UI" w:cs="Mangal"/>
      <w:sz w:val="18"/>
      <w:szCs w:val="16"/>
    </w:rPr>
  </w:style>
  <w:style w:type="paragraph" w:customStyle="1" w:styleId="Podpunkty">
    <w:name w:val="Podpunkty"/>
    <w:basedOn w:val="Standard"/>
    <w:pPr>
      <w:spacing w:line="360" w:lineRule="auto"/>
    </w:pPr>
    <w:rPr>
      <w:b/>
      <w:bCs/>
    </w:rPr>
  </w:style>
  <w:style w:type="paragraph" w:customStyle="1" w:styleId="Framecontents">
    <w:name w:val="Frame contents"/>
    <w:basedOn w:val="Standard"/>
  </w:style>
  <w:style w:type="character" w:customStyle="1" w:styleId="TekstdymkaZnak">
    <w:name w:val="Tekst dymka Znak"/>
    <w:basedOn w:val="Domylnaczcionkaakapitu"/>
    <w:rPr>
      <w:rFonts w:ascii="Segoe UI" w:eastAsia="Segoe UI" w:hAnsi="Segoe UI" w:cs="Mangal"/>
      <w:sz w:val="18"/>
      <w:szCs w:val="16"/>
    </w:rPr>
  </w:style>
  <w:style w:type="character" w:customStyle="1" w:styleId="StandardZnak">
    <w:name w:val="Standard Znak"/>
    <w:basedOn w:val="Domylnaczcionkaakapitu"/>
  </w:style>
  <w:style w:type="character" w:customStyle="1" w:styleId="PodpunktyZnak">
    <w:name w:val="Podpunkty Znak"/>
    <w:basedOn w:val="StandardZnak"/>
    <w:rPr>
      <w:b/>
      <w:bCs/>
    </w:rPr>
  </w:style>
  <w:style w:type="character" w:styleId="Tekstzastpczy">
    <w:name w:val="Placeholder Text"/>
    <w:basedOn w:val="Domylnaczcionkaakapitu"/>
    <w:rPr>
      <w:color w:val="808080"/>
    </w:rPr>
  </w:style>
  <w:style w:type="numbering" w:customStyle="1" w:styleId="WWNum1">
    <w:name w:val="WWNum1"/>
    <w:basedOn w:val="Bezlisty"/>
    <w:pPr>
      <w:numPr>
        <w:numId w:val="1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chart" Target="charts/chart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Normal" TargetMode="External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NULL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pl-PL"/>
  <c:roundedCorners val="0"/>
  <c:style val="2"/>
  <c:chart>
    <c:autoTitleDeleted val="1"/>
    <c:plotArea>
      <c:layout/>
      <c:scatterChart>
        <c:scatterStyle val="lineMarker"/>
        <c:varyColors val="0"/>
        <c:ser>
          <c:idx val="0"/>
          <c:order val="0"/>
          <c:tx>
            <c:v>Pomiar w górę</c:v>
          </c:tx>
          <c:spPr>
            <a:ln>
              <a:noFill/>
            </a:ln>
          </c:spPr>
          <c:marker>
            <c:symbol val="circle"/>
            <c:size val="5"/>
          </c:marker>
          <c:xVal>
            <c:numLit>
              <c:formatCode>General</c:formatCode>
              <c:ptCount val="19"/>
              <c:pt idx="0">
                <c:v>10</c:v>
              </c:pt>
              <c:pt idx="1">
                <c:v>15</c:v>
              </c:pt>
              <c:pt idx="2">
                <c:v>20</c:v>
              </c:pt>
              <c:pt idx="3">
                <c:v>25</c:v>
              </c:pt>
              <c:pt idx="4">
                <c:v>30</c:v>
              </c:pt>
              <c:pt idx="5">
                <c:v>35</c:v>
              </c:pt>
              <c:pt idx="6">
                <c:v>40</c:v>
              </c:pt>
              <c:pt idx="7">
                <c:v>45</c:v>
              </c:pt>
              <c:pt idx="8">
                <c:v>50</c:v>
              </c:pt>
              <c:pt idx="9">
                <c:v>55</c:v>
              </c:pt>
              <c:pt idx="10">
                <c:v>60</c:v>
              </c:pt>
              <c:pt idx="11">
                <c:v>65</c:v>
              </c:pt>
              <c:pt idx="12">
                <c:v>70</c:v>
              </c:pt>
              <c:pt idx="13">
                <c:v>75</c:v>
              </c:pt>
              <c:pt idx="14">
                <c:v>80</c:v>
              </c:pt>
              <c:pt idx="15">
                <c:v>85</c:v>
              </c:pt>
              <c:pt idx="16">
                <c:v>90</c:v>
              </c:pt>
              <c:pt idx="17">
                <c:v>95</c:v>
              </c:pt>
              <c:pt idx="18">
                <c:v>100</c:v>
              </c:pt>
            </c:numLit>
          </c:xVal>
          <c:yVal>
            <c:numLit>
              <c:formatCode>General</c:formatCode>
              <c:ptCount val="19"/>
              <c:pt idx="0">
                <c:v>0</c:v>
              </c:pt>
              <c:pt idx="1">
                <c:v>1467</c:v>
              </c:pt>
              <c:pt idx="2">
                <c:v>3105</c:v>
              </c:pt>
              <c:pt idx="3">
                <c:v>4675</c:v>
              </c:pt>
              <c:pt idx="4">
                <c:v>6211</c:v>
              </c:pt>
              <c:pt idx="5">
                <c:v>7576</c:v>
              </c:pt>
              <c:pt idx="6">
                <c:v>9010</c:v>
              </c:pt>
              <c:pt idx="7">
                <c:v>10716</c:v>
              </c:pt>
              <c:pt idx="8">
                <c:v>12082</c:v>
              </c:pt>
              <c:pt idx="9">
                <c:v>13652</c:v>
              </c:pt>
              <c:pt idx="10">
                <c:v>15085</c:v>
              </c:pt>
              <c:pt idx="11">
                <c:v>16484</c:v>
              </c:pt>
              <c:pt idx="12">
                <c:v>17849</c:v>
              </c:pt>
              <c:pt idx="13">
                <c:v>19454</c:v>
              </c:pt>
              <c:pt idx="14">
                <c:v>21092</c:v>
              </c:pt>
              <c:pt idx="15">
                <c:v>22559</c:v>
              </c:pt>
              <c:pt idx="16">
                <c:v>23993</c:v>
              </c:pt>
              <c:pt idx="17">
                <c:v>25358</c:v>
              </c:pt>
              <c:pt idx="18">
                <c:v>26962</c:v>
              </c:pt>
            </c:numLit>
          </c:yVal>
          <c:smooth val="0"/>
        </c:ser>
        <c:ser>
          <c:idx val="1"/>
          <c:order val="1"/>
          <c:tx>
            <c:v>Pomiar w dół</c:v>
          </c:tx>
          <c:spPr>
            <a:ln>
              <a:noFill/>
            </a:ln>
          </c:spPr>
          <c:marker>
            <c:symbol val="circle"/>
            <c:size val="5"/>
          </c:marker>
          <c:xVal>
            <c:numLit>
              <c:formatCode>General</c:formatCode>
              <c:ptCount val="19"/>
              <c:pt idx="0">
                <c:v>10</c:v>
              </c:pt>
              <c:pt idx="1">
                <c:v>15</c:v>
              </c:pt>
              <c:pt idx="2">
                <c:v>20</c:v>
              </c:pt>
              <c:pt idx="3">
                <c:v>25</c:v>
              </c:pt>
              <c:pt idx="4">
                <c:v>30</c:v>
              </c:pt>
              <c:pt idx="5">
                <c:v>35</c:v>
              </c:pt>
              <c:pt idx="6">
                <c:v>40</c:v>
              </c:pt>
              <c:pt idx="7">
                <c:v>45</c:v>
              </c:pt>
              <c:pt idx="8">
                <c:v>50</c:v>
              </c:pt>
              <c:pt idx="9">
                <c:v>55</c:v>
              </c:pt>
              <c:pt idx="10">
                <c:v>60</c:v>
              </c:pt>
              <c:pt idx="11">
                <c:v>65</c:v>
              </c:pt>
              <c:pt idx="12">
                <c:v>70</c:v>
              </c:pt>
              <c:pt idx="13">
                <c:v>75</c:v>
              </c:pt>
              <c:pt idx="14">
                <c:v>80</c:v>
              </c:pt>
              <c:pt idx="15">
                <c:v>85</c:v>
              </c:pt>
              <c:pt idx="16">
                <c:v>90</c:v>
              </c:pt>
              <c:pt idx="17">
                <c:v>95</c:v>
              </c:pt>
              <c:pt idx="18">
                <c:v>100</c:v>
              </c:pt>
            </c:numLit>
          </c:xVal>
          <c:yVal>
            <c:numLit>
              <c:formatCode>General</c:formatCode>
              <c:ptCount val="19"/>
              <c:pt idx="0">
                <c:v>0</c:v>
              </c:pt>
              <c:pt idx="1">
                <c:v>1501</c:v>
              </c:pt>
              <c:pt idx="2">
                <c:v>2969</c:v>
              </c:pt>
              <c:pt idx="3">
                <c:v>4539</c:v>
              </c:pt>
              <c:pt idx="4">
                <c:v>6211</c:v>
              </c:pt>
              <c:pt idx="5">
                <c:v>7610</c:v>
              </c:pt>
              <c:pt idx="6">
                <c:v>9010</c:v>
              </c:pt>
              <c:pt idx="7">
                <c:v>10443</c:v>
              </c:pt>
              <c:pt idx="8">
                <c:v>11877</c:v>
              </c:pt>
              <c:pt idx="9">
                <c:v>13413</c:v>
              </c:pt>
              <c:pt idx="10">
                <c:v>14983</c:v>
              </c:pt>
              <c:pt idx="11">
                <c:v>16518</c:v>
              </c:pt>
              <c:pt idx="12">
                <c:v>17757</c:v>
              </c:pt>
              <c:pt idx="13">
                <c:v>19181</c:v>
              </c:pt>
              <c:pt idx="14">
                <c:v>20853</c:v>
              </c:pt>
              <c:pt idx="15">
                <c:v>22389</c:v>
              </c:pt>
              <c:pt idx="16">
                <c:v>23959</c:v>
              </c:pt>
              <c:pt idx="17">
                <c:v>25424</c:v>
              </c:pt>
              <c:pt idx="18">
                <c:v>27611</c:v>
              </c:pt>
            </c:numLit>
          </c:y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348728296"/>
        <c:axId val="348732216"/>
      </c:scatterChart>
      <c:valAx>
        <c:axId val="348732216"/>
        <c:scaling>
          <c:orientation val="minMax"/>
          <c:min val="0"/>
        </c:scaling>
        <c:delete val="0"/>
        <c:axPos val="l"/>
        <c:majorGridlines>
          <c:spPr>
            <a:ln w="9360">
              <a:solidFill>
                <a:srgbClr val="D9D9D9"/>
              </a:solidFill>
            </a:ln>
          </c:spPr>
        </c:majorGridlines>
        <c:title>
          <c:tx>
            <c:rich>
              <a:bodyPr/>
              <a:lstStyle/>
              <a:p>
                <a:pPr>
                  <a:defRPr lang="pl-PL" sz="1000" b="0" baseline="0">
                    <a:solidFill>
                      <a:srgbClr val="595959"/>
                    </a:solidFill>
                    <a:latin typeface="Calibri"/>
                  </a:defRPr>
                </a:pPr>
                <a:r>
                  <a:rPr lang="pl-PL"/>
                  <a:t>Pomiar czujnika laserowego</a:t>
                </a:r>
              </a:p>
            </c:rich>
          </c:tx>
          <c:layout>
            <c:manualLayout>
              <c:xMode val="edge"/>
              <c:yMode val="edge"/>
              <c:x val="1.0557895344141234E-2"/>
              <c:y val="0.24540143164225886"/>
            </c:manualLayout>
          </c:layout>
          <c:overlay val="0"/>
        </c:title>
        <c:numFmt formatCode="General" sourceLinked="0"/>
        <c:majorTickMark val="none"/>
        <c:minorTickMark val="none"/>
        <c:tickLblPos val="low"/>
        <c:spPr>
          <a:ln w="9360">
            <a:solidFill>
              <a:srgbClr val="BFBFBF"/>
            </a:solidFill>
          </a:ln>
        </c:spPr>
        <c:txPr>
          <a:bodyPr/>
          <a:lstStyle/>
          <a:p>
            <a:pPr>
              <a:defRPr lang="pl-PL" sz="900" b="0" baseline="0">
                <a:solidFill>
                  <a:srgbClr val="595959"/>
                </a:solidFill>
                <a:latin typeface="Calibri"/>
              </a:defRPr>
            </a:pPr>
            <a:endParaRPr lang="pl-PL"/>
          </a:p>
        </c:txPr>
        <c:crossAx val="348728296"/>
        <c:crossesAt val="0"/>
        <c:crossBetween val="midCat"/>
      </c:valAx>
      <c:valAx>
        <c:axId val="348728296"/>
        <c:scaling>
          <c:orientation val="minMax"/>
          <c:max val="110"/>
          <c:min val="0"/>
        </c:scaling>
        <c:delete val="0"/>
        <c:axPos val="b"/>
        <c:majorGridlines>
          <c:spPr>
            <a:ln w="9360">
              <a:solidFill>
                <a:srgbClr val="D9D9D9"/>
              </a:solidFill>
            </a:ln>
          </c:spPr>
        </c:majorGridlines>
        <c:title>
          <c:tx>
            <c:rich>
              <a:bodyPr/>
              <a:lstStyle/>
              <a:p>
                <a:pPr>
                  <a:defRPr lang="pl-PL" sz="1000" b="0" baseline="0">
                    <a:solidFill>
                      <a:srgbClr val="595959"/>
                    </a:solidFill>
                    <a:latin typeface="Calibri"/>
                  </a:defRPr>
                </a:pPr>
                <a:r>
                  <a:rPr lang="pl-PL"/>
                  <a:t>Rzeczywista wysokość kulki [cm]</a:t>
                </a:r>
              </a:p>
            </c:rich>
          </c:tx>
          <c:overlay val="0"/>
        </c:title>
        <c:numFmt formatCode="General" sourceLinked="0"/>
        <c:majorTickMark val="none"/>
        <c:minorTickMark val="none"/>
        <c:tickLblPos val="low"/>
        <c:spPr>
          <a:ln w="9360">
            <a:solidFill>
              <a:srgbClr val="BFBFBF"/>
            </a:solidFill>
          </a:ln>
        </c:spPr>
        <c:txPr>
          <a:bodyPr/>
          <a:lstStyle/>
          <a:p>
            <a:pPr>
              <a:defRPr lang="pl-PL" sz="900" b="0" baseline="0">
                <a:solidFill>
                  <a:srgbClr val="595959"/>
                </a:solidFill>
                <a:latin typeface="Calibri"/>
              </a:defRPr>
            </a:pPr>
            <a:endParaRPr lang="pl-PL"/>
          </a:p>
        </c:txPr>
        <c:crossAx val="348732216"/>
        <c:crossesAt val="0"/>
        <c:crossBetween val="midCat"/>
        <c:majorUnit val="10"/>
      </c:valAx>
      <c:spPr>
        <a:noFill/>
        <a:ln>
          <a:noFill/>
        </a:ln>
      </c:spPr>
    </c:plotArea>
    <c:plotVisOnly val="1"/>
    <c:dispBlanksAs val="gap"/>
    <c:showDLblsOverMax val="0"/>
  </c:chart>
  <c:spPr>
    <a:ln w="9360">
      <a:solidFill>
        <a:srgbClr val="D9D9D9"/>
      </a:solidFill>
      <a:prstDash val="solid"/>
    </a:ln>
  </c:spPr>
  <c:externalData r:id="rId1">
    <c:autoUpdate val="0"/>
  </c:externalData>
</c:chartSpace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8</Pages>
  <Words>1337</Words>
  <Characters>8022</Characters>
  <Application>Microsoft Office Word</Application>
  <DocSecurity>0</DocSecurity>
  <Lines>66</Lines>
  <Paragraphs>18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>Krzysztof Oprzędkiewicz                                                                                 Kraków 26 01 99</vt:lpstr>
    </vt:vector>
  </TitlesOfParts>
  <Company/>
  <LinksUpToDate>false</LinksUpToDate>
  <CharactersWithSpaces>9341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Krzysztof Oprzędkiewicz                                                                                 Kraków 26 01 99</dc:title>
  <dc:creator>KOp</dc:creator>
  <cp:lastModifiedBy>Sonia Wittek</cp:lastModifiedBy>
  <cp:revision>4</cp:revision>
  <cp:lastPrinted>2019-04-02T09:05:00Z</cp:lastPrinted>
  <dcterms:created xsi:type="dcterms:W3CDTF">2019-04-02T09:03:00Z</dcterms:created>
  <dcterms:modified xsi:type="dcterms:W3CDTF">2019-04-02T09:06:00Z</dcterms:modified>
</cp:coreProperties>
</file>