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a89d674404a986d12e3524e8471b3d80862ca7"/>
    <w:p>
      <w:pPr>
        <w:pStyle w:val="Heading1"/>
      </w:pPr>
      <w:r>
        <w:t xml:space="preserve">Agente de Soporte Interno (RAG) · Estimación de tiempo y costo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8 de octubre de 2026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estimación inicial. Se actualiza al cerrar cada fase con los datos reales.</w:t>
      </w:r>
    </w:p>
    <w:bookmarkStart w:id="20" w:name="tiempo-estimado"/>
    <w:p>
      <w:pPr>
        <w:pStyle w:val="Heading2"/>
      </w:pPr>
      <w:r>
        <w:t xml:space="preserve">1. Tiempo estimado</w:t>
      </w:r>
    </w:p>
    <w:p>
      <w:pPr>
        <w:pStyle w:val="FirstParagraph"/>
      </w:pPr>
      <w:r>
        <w:t xml:space="preserve">Una</w:t>
      </w:r>
      <w:r>
        <w:t xml:space="preserve"> </w:t>
      </w:r>
      <w:r>
        <w:t xml:space="preserve">“</w:t>
      </w:r>
      <w:r>
        <w:t xml:space="preserve">sesión</w:t>
      </w:r>
      <w:r>
        <w:t xml:space="preserve">”</w:t>
      </w:r>
      <w:r>
        <w:t xml:space="preserve"> </w:t>
      </w:r>
      <w:r>
        <w:t xml:space="preserve">es un bloque de trabajo de 1 a 2 horas, al ritmo del Agente Investigador.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incluye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1 ·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de la empresa ficticia, cortarlos en pedazos, vector store local y chat que cita sus fuentes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2 ·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opciones y escribir el ADR, documentos en S3, Bedrock Knowledge Base con S3 Vectors, Lambda y 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3 · Confiabilidad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</w:t>
            </w:r>
            <w:r>
              <w:t xml:space="preserve"> </w:t>
            </w:r>
            <w:r>
              <w:t xml:space="preserve">“</w:t>
            </w:r>
            <w:r>
              <w:t xml:space="preserve">no lo sé</w:t>
            </w:r>
            <w:r>
              <w:t xml:space="preserve">”</w:t>
            </w:r>
            <w:r>
              <w:t xml:space="preserve">, citas obligatorias y examen de 15 a 20 preguntas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Opcional · 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Borrar todo y recrearlo con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 a 14 sesiones (2 a 3 semanas)</w:t>
            </w:r>
          </w:p>
        </w:tc>
      </w:tr>
    </w:tbl>
    <w:p>
      <w:pPr>
        <w:pStyle w:val="BodyText"/>
      </w:pPr>
      <w:r>
        <w:t xml:space="preserve">Cabe en el plan de 5 agentes en 3 meses (unas 2.5 semanas por agente).</w:t>
      </w:r>
    </w:p>
    <w:bookmarkEnd w:id="20"/>
    <w:bookmarkStart w:id="21" w:name="costo-estimado-ruta-más-barata"/>
    <w:p>
      <w:pPr>
        <w:pStyle w:val="Heading2"/>
      </w:pPr>
      <w:r>
        <w:t xml:space="preserve">2. Costo estimado (ruta más barata)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aproximado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1 local: vector store en mi Mac (gratis) + preguntas a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 con Titan Text Embeddings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centavos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Vectors (guardar y buscar unos cientos de pedazos)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centavos al 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Lambda, API Gateway, S3 y CloudWatch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 (capa gratuita)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Preguntas a Claude Haiku en Bedrock (~500 durante pruebas y examen, ~0.005 cada una)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(la herramienta es gratuita)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a 10</w:t>
            </w:r>
          </w:p>
        </w:tc>
      </w:tr>
    </w:tbl>
    <w:p>
      <w:pPr>
        <w:pStyle w:val="BodyText"/>
      </w:pPr>
      <w:r>
        <w:t xml:space="preserve">Igual que en el Agente Investigador, el gasto principal es el modelo (Claude), no la infraestructura de AWS.</w:t>
      </w:r>
    </w:p>
    <w:bookmarkEnd w:id="21"/>
    <w:bookmarkStart w:id="22" w:name="lo-que-puede-subir-el-costo"/>
    <w:p>
      <w:pPr>
        <w:pStyle w:val="Heading2"/>
      </w:pPr>
      <w:r>
        <w:t xml:space="preserve">3. Lo que puede subir el costo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lo controlo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OpenSearch Serverless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 capacidad encendida aunque no se use: puede costar varios dólares al día y cientos al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compara solo en papel en el ADR; no se deja encendido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Aurora (PostgreSQL con pgvector)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 mientras está encendida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si se elige en el ADR, y configurada para</w:t>
            </w:r>
            <w:r>
              <w:t xml:space="preserve"> </w:t>
            </w:r>
            <w:r>
              <w:t xml:space="preserve">“</w:t>
            </w:r>
            <w:r>
              <w:t xml:space="preserve">dormirse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Olvidar recursos encendidos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 continuo sin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Alarma de presupuesto de 5 USD y, al final, Terraform para borrar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Abuso de la API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Preguntas que no son mías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solicitudes, concurrencia reservada y URL fuera de GitHub</w:t>
            </w:r>
          </w:p>
        </w:tc>
      </w:tr>
    </w:tbl>
    <w:bookmarkEnd w:id="22"/>
    <w:bookmarkStart w:id="23" w:name="supuestos"/>
    <w:p>
      <w:pPr>
        <w:pStyle w:val="Heading2"/>
      </w:pPr>
      <w:r>
        <w:t xml:space="preserve">4. Supuestos</w:t>
      </w:r>
    </w:p>
    <w:p>
      <w:pPr>
        <w:numPr>
          <w:ilvl w:val="0"/>
          <w:numId w:val="1001"/>
        </w:numPr>
        <w:pStyle w:val="Compact"/>
      </w:pPr>
      <w:r>
        <w:t xml:space="preserve">Documentos de una empresa ficticia: 7 a 10 documentos cortos.</w:t>
      </w:r>
    </w:p>
    <w:p>
      <w:pPr>
        <w:numPr>
          <w:ilvl w:val="0"/>
          <w:numId w:val="1001"/>
        </w:numPr>
        <w:pStyle w:val="Compact"/>
      </w:pPr>
      <w:r>
        <w:t xml:space="preserve">Región us-east-1 y Claude Haiku 4.5 a través de Bedrock.</w:t>
      </w:r>
    </w:p>
    <w:p>
      <w:pPr>
        <w:numPr>
          <w:ilvl w:val="0"/>
          <w:numId w:val="1001"/>
        </w:numPr>
        <w:pStyle w:val="Compact"/>
      </w:pPr>
      <w:r>
        <w:t xml:space="preserve">Los precios se revisan en la consola de AWS antes de crear cada recurso.</w:t>
      </w:r>
    </w:p>
    <w:p>
      <w:pPr>
        <w:numPr>
          <w:ilvl w:val="0"/>
          <w:numId w:val="1001"/>
        </w:numPr>
        <w:pStyle w:val="Compact"/>
      </w:pPr>
      <w:r>
        <w:t xml:space="preserve">El costo real se valida en Billing al cerrar cada fase.</w:t>
      </w:r>
    </w:p>
    <w:bookmarkEnd w:id="23"/>
    <w:bookmarkStart w:id="24" w:name="seguimiento-se-llena-al-avanzar"/>
    <w:p>
      <w:pPr>
        <w:pStyle w:val="Heading2"/>
      </w:pPr>
      <w:r>
        <w:t xml:space="preserve">5. Seguimiento (se llena al avanzar)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estimadas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reales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 a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 a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 a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2026-10-09T02:27:31Z</dcterms:created>
  <dcterms:modified xsi:type="dcterms:W3CDTF">2026-10-09T02:27:31Z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