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507F">
      <w:pPr>
        <w:pStyle w:val="31"/>
        <w:widowControl/>
      </w:pPr>
      <w:r>
        <w:rPr>
          <w:rFonts w:hint="eastAsia" w:ascii="宋体" w:hAnsi="宋体" w:eastAsia="宋体" w:cs="宋体"/>
          <w:b/>
          <w:bCs/>
        </w:rPr>
        <w:t>圣光堂主任牧师陈琴应邀赴青山堂宣讲</w:t>
      </w:r>
    </w:p>
    <w:p w14:paraId="14DF3400">
      <w:pPr>
        <w:pStyle w:val="19"/>
        <w:widowControl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2025年11月28日上午，武汉市基督教青山堂举办“学法规、守戒律、重修为、树形象”主题教育学习会。武汉市基督教两会副主席、圣光堂主任牧师陈琴应邀出席，并作专题辅导讲座。青山堂全体教职人员、堂管会成员及信徒代表共100余人参加学习。</w:t>
      </w:r>
    </w:p>
    <w:p w14:paraId="3BA15B90">
      <w:pPr>
        <w:pStyle w:val="19"/>
        <w:widowControl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会上，陈琴牧师以《关于崇俭戒奢、正信正行的倡议》为题进行了深入解读。她结合当前教会实际，劝勉广大信众要时刻铭记基督徒的身份，时常反思自我，在日常生活中践行朴实节俭的传统美德，在信仰追求上保持纯正与敬虔，自觉抵制不良风气，活出荣神益人的美好见证。</w:t>
      </w:r>
    </w:p>
    <w:p w14:paraId="05F087FA">
      <w:pPr>
        <w:pStyle w:val="19"/>
        <w:widowControl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此次学习会也是武汉市基督教两会深入开展“学法规、守戒律、重修为、树形象”教育活动的重要组成部分。武汉市民宗委二处处长袁丹、青山区民宗局主任黄晓东等领导莅临指导。</w:t>
      </w:r>
    </w:p>
    <w:p w14:paraId="73E2505A">
      <w:pPr>
        <w:rPr>
          <w:rFonts w:hint="eastAsia" w:ascii="仿宋" w:hAnsi="仿宋" w:eastAsia="仿宋" w:cs="仿宋"/>
          <w:sz w:val="28"/>
          <w:szCs w:val="28"/>
        </w:rPr>
      </w:pPr>
    </w:p>
    <w:p w14:paraId="3683C920">
      <w:pPr>
        <w:ind w:right="1440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武汉市基督教圣光堂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2025年11月29日</w:t>
      </w:r>
    </w:p>
    <w:p w14:paraId="4EEF0C52">
      <w:pPr>
        <w:ind w:right="1440"/>
        <w:jc w:val="right"/>
        <w:rPr>
          <w:rFonts w:hint="eastAsia" w:ascii="仿宋" w:hAnsi="仿宋" w:eastAsia="仿宋" w:cs="仿宋"/>
          <w:sz w:val="28"/>
          <w:szCs w:val="28"/>
        </w:rPr>
      </w:pPr>
    </w:p>
    <w:p w14:paraId="570F50CA">
      <w:pPr>
        <w:ind w:right="1440"/>
        <w:jc w:val="right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46BBDA19">
      <w:pPr>
        <w:ind w:right="1440"/>
        <w:jc w:val="right"/>
        <w:rPr>
          <w:rFonts w:ascii="仿宋" w:hAnsi="仿宋"/>
          <w:sz w:val="32"/>
        </w:rPr>
      </w:pPr>
    </w:p>
    <w:p w14:paraId="43E0C82D">
      <w:pPr>
        <w:ind w:right="1440"/>
        <w:jc w:val="right"/>
        <w:rPr>
          <w:rFonts w:ascii="仿宋" w:hAnsi="仿宋"/>
          <w:sz w:val="32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CB52F6"/>
    <w:rsid w:val="63097573"/>
    <w:rsid w:val="674F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343</Words>
  <Characters>355</Characters>
  <Lines>0</Lines>
  <Paragraphs>0</Paragraphs>
  <TotalTime>97</TotalTime>
  <ScaleCrop>false</ScaleCrop>
  <LinksUpToDate>false</LinksUpToDate>
  <CharactersWithSpaces>355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冯念</cp:lastModifiedBy>
  <dcterms:modified xsi:type="dcterms:W3CDTF">2026-01-27T06:18:45Z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13D417455FA844AC9077B23264040C93_13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