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683F8">
      <w:pPr>
        <w:pStyle w:val="2"/>
        <w:keepNext w:val="0"/>
        <w:keepLines w:val="0"/>
        <w:widowControl/>
        <w:suppressLineNumbers w:val="0"/>
        <w:spacing w:before="0" w:beforeAutospacing="1" w:after="0" w:afterAutospacing="1"/>
        <w:ind w:left="0" w:right="0"/>
        <w:jc w:val="center"/>
        <w:rPr>
          <w:sz w:val="44"/>
          <w:szCs w:val="44"/>
        </w:rPr>
      </w:pPr>
      <w:bookmarkStart w:id="0" w:name="_GoBack"/>
      <w:bookmarkEnd w:id="0"/>
      <w:r>
        <w:rPr>
          <w:rStyle w:val="5"/>
          <w:sz w:val="44"/>
          <w:szCs w:val="44"/>
        </w:rPr>
        <w:t>弘扬爱国卫生精神 共建信仰健康家园</w:t>
      </w:r>
    </w:p>
    <w:p w14:paraId="0CE9740F">
      <w:pPr>
        <w:pStyle w:val="2"/>
        <w:keepNext w:val="0"/>
        <w:keepLines w:val="0"/>
        <w:widowControl/>
        <w:suppressLineNumbers w:val="0"/>
        <w:spacing w:before="0" w:beforeAutospacing="1" w:after="0" w:afterAutospacing="1"/>
        <w:ind w:left="0" w:right="0" w:firstLine="600" w:firstLineChars="200"/>
        <w:rPr>
          <w:rFonts w:hint="eastAsia" w:ascii="仿宋" w:hAnsi="仿宋" w:eastAsia="仿宋" w:cs="仿宋"/>
          <w:sz w:val="30"/>
          <w:szCs w:val="30"/>
        </w:rPr>
      </w:pPr>
      <w:r>
        <w:rPr>
          <w:rFonts w:hint="eastAsia" w:ascii="仿宋" w:hAnsi="仿宋" w:eastAsia="仿宋" w:cs="仿宋"/>
          <w:sz w:val="30"/>
          <w:szCs w:val="30"/>
        </w:rPr>
        <w:t>2025年4月26日，武汉市基督教圣光堂组织卫生组成员一行46名教牧堂委同工前往新洲紫薇都市田园，开展了"弘扬爱国卫生精神 共建信仰健康家园"为主题的文化教育活动。</w:t>
      </w:r>
    </w:p>
    <w:p w14:paraId="6B3E4B4E">
      <w:pPr>
        <w:pStyle w:val="2"/>
        <w:keepNext w:val="0"/>
        <w:keepLines w:val="0"/>
        <w:widowControl/>
        <w:suppressLineNumbers w:val="0"/>
        <w:spacing w:before="0" w:beforeAutospacing="1" w:after="0" w:afterAutospacing="1"/>
        <w:ind w:left="0" w:right="0" w:firstLine="600" w:firstLineChars="200"/>
        <w:rPr>
          <w:rFonts w:hint="eastAsia" w:ascii="仿宋" w:hAnsi="仿宋" w:eastAsia="仿宋" w:cs="仿宋"/>
          <w:sz w:val="30"/>
          <w:szCs w:val="30"/>
        </w:rPr>
      </w:pPr>
      <w:r>
        <w:rPr>
          <w:rFonts w:hint="eastAsia" w:ascii="仿宋" w:hAnsi="仿宋" w:eastAsia="仿宋" w:cs="仿宋"/>
          <w:sz w:val="30"/>
          <w:szCs w:val="30"/>
        </w:rPr>
        <w:t>紫薇都市田园作为仓埠街一家集农业休闲旅游、亲子教育、研学旅行于一体的国家4A级景区，也是全省唯一一个国家级田园综合体示范建设片区。</w:t>
      </w:r>
    </w:p>
    <w:p w14:paraId="6AFD6EBF">
      <w:pPr>
        <w:pStyle w:val="2"/>
        <w:keepNext w:val="0"/>
        <w:keepLines w:val="0"/>
        <w:widowControl/>
        <w:suppressLineNumbers w:val="0"/>
        <w:spacing w:before="0" w:beforeAutospacing="1" w:after="0" w:afterAutospacing="1"/>
        <w:ind w:left="0" w:right="0" w:firstLine="600" w:firstLineChars="200"/>
        <w:rPr>
          <w:rFonts w:hint="eastAsia" w:ascii="仿宋" w:hAnsi="仿宋" w:eastAsia="仿宋" w:cs="仿宋"/>
          <w:sz w:val="30"/>
          <w:szCs w:val="30"/>
        </w:rPr>
      </w:pPr>
      <w:r>
        <w:rPr>
          <w:rFonts w:hint="eastAsia" w:ascii="仿宋" w:hAnsi="仿宋" w:eastAsia="仿宋" w:cs="仿宋"/>
          <w:sz w:val="30"/>
          <w:szCs w:val="30"/>
        </w:rPr>
        <w:t>活动中，同工们首先参观了坐落于园区内的紫薇书院。这座始建于2017年3月、经三次提档升级的现代化书院，以其115平方米的核心阅读区域、4500余册实体图书收藏以及先进的数字图书馆设施给大家留下了深刻印象。在书院宁静的环境中，同工们感受到了"爱读书、多读书、读好书"的浓厚氛围，体验了阅读与分享的快乐。</w:t>
      </w:r>
    </w:p>
    <w:p w14:paraId="7A4A7946">
      <w:pPr>
        <w:pStyle w:val="2"/>
        <w:keepNext w:val="0"/>
        <w:keepLines w:val="0"/>
        <w:widowControl/>
        <w:suppressLineNumbers w:val="0"/>
        <w:spacing w:before="0" w:beforeAutospacing="1" w:after="0" w:afterAutospacing="1"/>
        <w:ind w:left="0" w:right="0" w:firstLine="600" w:firstLineChars="200"/>
        <w:rPr>
          <w:rFonts w:hint="eastAsia" w:ascii="仿宋" w:hAnsi="仿宋" w:eastAsia="仿宋" w:cs="仿宋"/>
          <w:sz w:val="30"/>
          <w:szCs w:val="30"/>
        </w:rPr>
      </w:pPr>
      <w:r>
        <w:rPr>
          <w:rFonts w:hint="eastAsia" w:ascii="仿宋" w:hAnsi="仿宋" w:eastAsia="仿宋" w:cs="仿宋"/>
          <w:sz w:val="30"/>
          <w:szCs w:val="30"/>
        </w:rPr>
        <w:t>随后，一行人漫步于紫薇都市田园的各个文化景点。大家参观了紫薇精品园林，欣赏了百万株紫薇花的壮观景象，见证了植物编织技艺的独特魅力。</w:t>
      </w:r>
    </w:p>
    <w:p w14:paraId="35AA2A22">
      <w:pPr>
        <w:pStyle w:val="2"/>
        <w:keepNext w:val="0"/>
        <w:keepLines w:val="0"/>
        <w:widowControl/>
        <w:suppressLineNumbers w:val="0"/>
        <w:spacing w:before="0" w:beforeAutospacing="1" w:after="0" w:afterAutospacing="1"/>
        <w:ind w:left="0" w:right="0" w:firstLine="600" w:firstLineChars="200"/>
        <w:rPr>
          <w:rFonts w:hint="eastAsia" w:ascii="仿宋" w:hAnsi="仿宋" w:eastAsia="仿宋" w:cs="仿宋"/>
          <w:sz w:val="30"/>
          <w:szCs w:val="30"/>
          <w:lang w:eastAsia="zh-CN"/>
        </w:rPr>
      </w:pPr>
      <w:r>
        <w:rPr>
          <w:rFonts w:hint="eastAsia" w:ascii="仿宋" w:hAnsi="仿宋" w:eastAsia="仿宋" w:cs="仿宋"/>
          <w:sz w:val="30"/>
          <w:szCs w:val="30"/>
        </w:rPr>
        <w:t>园区内"四季有花、月月有节、天天有欢笑"的美好景象，让同工们深深感受到了自然之美。特别是紫薇花"百日红"的特性，正如宋代诗人杨万里所赞："似痴如醉丽还佳，露压风欺分外斜。谁道花无红百日，紫薇长放半年花"</w:t>
      </w:r>
      <w:r>
        <w:rPr>
          <w:rFonts w:hint="eastAsia" w:ascii="仿宋" w:hAnsi="仿宋" w:eastAsia="仿宋" w:cs="仿宋"/>
          <w:sz w:val="30"/>
          <w:szCs w:val="30"/>
          <w:lang w:eastAsia="zh-CN"/>
        </w:rPr>
        <w:t>。</w:t>
      </w:r>
    </w:p>
    <w:p w14:paraId="1A61D4EE">
      <w:pPr>
        <w:ind w:firstLine="600" w:firstLineChars="200"/>
        <w:rPr>
          <w:rFonts w:hint="eastAsia" w:ascii="仿宋" w:hAnsi="仿宋" w:eastAsia="仿宋" w:cs="仿宋"/>
          <w:sz w:val="30"/>
          <w:szCs w:val="30"/>
        </w:rPr>
      </w:pPr>
      <w:r>
        <w:rPr>
          <w:rFonts w:hint="eastAsia" w:ascii="仿宋" w:hAnsi="仿宋" w:eastAsia="仿宋" w:cs="仿宋"/>
          <w:sz w:val="30"/>
          <w:szCs w:val="30"/>
        </w:rPr>
        <w:t>通过本次活动，同工们不仅欣赏了自然美景，更重要的是深化了对健康生活理念的理解。大家纷纷表示，要将此次活动的收获运用到日常工作中，更好地践行爱国卫生精神，积极倡导健康生活方式，为构建文明和谐的社会环境贡献力量。</w:t>
      </w:r>
    </w:p>
    <w:p w14:paraId="0F7568EB">
      <w:pPr>
        <w:ind w:firstLine="600" w:firstLineChars="200"/>
        <w:rPr>
          <w:rFonts w:hint="eastAsia" w:ascii="仿宋" w:hAnsi="仿宋" w:eastAsia="仿宋" w:cs="仿宋"/>
          <w:sz w:val="30"/>
          <w:szCs w:val="30"/>
        </w:rPr>
      </w:pPr>
      <w:r>
        <w:rPr>
          <w:rFonts w:hint="eastAsia" w:ascii="仿宋" w:hAnsi="仿宋" w:eastAsia="仿宋" w:cs="仿宋"/>
          <w:sz w:val="30"/>
          <w:szCs w:val="30"/>
        </w:rPr>
        <w:drawing>
          <wp:anchor distT="0" distB="0" distL="114300" distR="114300" simplePos="0" relativeHeight="251659264" behindDoc="0" locked="0" layoutInCell="1" allowOverlap="1">
            <wp:simplePos x="0" y="0"/>
            <wp:positionH relativeFrom="column">
              <wp:posOffset>10160</wp:posOffset>
            </wp:positionH>
            <wp:positionV relativeFrom="paragraph">
              <wp:posOffset>95885</wp:posOffset>
            </wp:positionV>
            <wp:extent cx="5273675" cy="3517265"/>
            <wp:effectExtent l="0" t="0" r="3175" b="6985"/>
            <wp:wrapNone/>
            <wp:docPr id="1" name="图片 1" descr="08cd23251fd8834657ebeb936017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8cd23251fd8834657ebeb936017db7"/>
                    <pic:cNvPicPr>
                      <a:picLocks noChangeAspect="1"/>
                    </pic:cNvPicPr>
                  </pic:nvPicPr>
                  <pic:blipFill>
                    <a:blip r:embed="rId4"/>
                    <a:stretch>
                      <a:fillRect/>
                    </a:stretch>
                  </pic:blipFill>
                  <pic:spPr>
                    <a:xfrm>
                      <a:off x="0" y="0"/>
                      <a:ext cx="5273675" cy="3517265"/>
                    </a:xfrm>
                    <a:prstGeom prst="rect">
                      <a:avLst/>
                    </a:prstGeom>
                  </pic:spPr>
                </pic:pic>
              </a:graphicData>
            </a:graphic>
          </wp:anchor>
        </w:drawing>
      </w:r>
    </w:p>
    <w:p w14:paraId="5D59062B">
      <w:pPr>
        <w:ind w:firstLine="600" w:firstLineChars="200"/>
        <w:rPr>
          <w:rFonts w:hint="eastAsia" w:ascii="仿宋" w:hAnsi="仿宋" w:eastAsia="仿宋" w:cs="仿宋"/>
          <w:sz w:val="30"/>
          <w:szCs w:val="30"/>
        </w:rPr>
      </w:pPr>
    </w:p>
    <w:p w14:paraId="04F6506E">
      <w:pPr>
        <w:ind w:firstLine="600" w:firstLineChars="200"/>
        <w:rPr>
          <w:rFonts w:hint="eastAsia" w:ascii="仿宋" w:hAnsi="仿宋" w:eastAsia="仿宋" w:cs="仿宋"/>
          <w:sz w:val="30"/>
          <w:szCs w:val="30"/>
        </w:rPr>
      </w:pPr>
    </w:p>
    <w:p w14:paraId="15113834">
      <w:pPr>
        <w:ind w:firstLine="600" w:firstLineChars="200"/>
        <w:rPr>
          <w:rFonts w:hint="eastAsia" w:ascii="仿宋" w:hAnsi="仿宋" w:eastAsia="仿宋" w:cs="仿宋"/>
          <w:sz w:val="30"/>
          <w:szCs w:val="30"/>
        </w:rPr>
      </w:pPr>
    </w:p>
    <w:p w14:paraId="5103D603">
      <w:pPr>
        <w:ind w:firstLine="600" w:firstLineChars="200"/>
        <w:rPr>
          <w:rFonts w:hint="eastAsia" w:ascii="仿宋" w:hAnsi="仿宋" w:eastAsia="仿宋" w:cs="仿宋"/>
          <w:sz w:val="30"/>
          <w:szCs w:val="30"/>
        </w:rPr>
      </w:pPr>
    </w:p>
    <w:p w14:paraId="6B2228DC">
      <w:pPr>
        <w:ind w:firstLine="600" w:firstLineChars="200"/>
        <w:rPr>
          <w:rFonts w:hint="eastAsia" w:ascii="仿宋" w:hAnsi="仿宋" w:eastAsia="仿宋" w:cs="仿宋"/>
          <w:sz w:val="30"/>
          <w:szCs w:val="30"/>
        </w:rPr>
      </w:pPr>
    </w:p>
    <w:p w14:paraId="56360B68">
      <w:pPr>
        <w:ind w:firstLine="600" w:firstLineChars="200"/>
        <w:rPr>
          <w:rFonts w:hint="eastAsia" w:ascii="仿宋" w:hAnsi="仿宋" w:eastAsia="仿宋" w:cs="仿宋"/>
          <w:sz w:val="30"/>
          <w:szCs w:val="30"/>
        </w:rPr>
      </w:pPr>
    </w:p>
    <w:p w14:paraId="5D49E961">
      <w:pPr>
        <w:ind w:firstLine="600" w:firstLineChars="200"/>
        <w:rPr>
          <w:rFonts w:hint="eastAsia" w:ascii="仿宋" w:hAnsi="仿宋" w:eastAsia="仿宋" w:cs="仿宋"/>
          <w:sz w:val="30"/>
          <w:szCs w:val="30"/>
        </w:rPr>
      </w:pPr>
    </w:p>
    <w:p w14:paraId="057553C1">
      <w:pPr>
        <w:ind w:firstLine="600" w:firstLineChars="200"/>
        <w:rPr>
          <w:rFonts w:hint="eastAsia" w:ascii="仿宋" w:hAnsi="仿宋" w:eastAsia="仿宋" w:cs="仿宋"/>
          <w:sz w:val="30"/>
          <w:szCs w:val="30"/>
        </w:rPr>
      </w:pPr>
    </w:p>
    <w:p w14:paraId="2BE358D4">
      <w:pPr>
        <w:ind w:firstLine="600" w:firstLineChars="200"/>
        <w:rPr>
          <w:rFonts w:hint="eastAsia" w:ascii="仿宋" w:hAnsi="仿宋" w:eastAsia="仿宋" w:cs="仿宋"/>
          <w:sz w:val="30"/>
          <w:szCs w:val="30"/>
        </w:rPr>
      </w:pPr>
    </w:p>
    <w:p w14:paraId="1FA7CEE7">
      <w:pPr>
        <w:ind w:firstLine="600" w:firstLineChars="200"/>
        <w:rPr>
          <w:rFonts w:hint="eastAsia" w:ascii="仿宋" w:hAnsi="仿宋" w:eastAsia="仿宋" w:cs="仿宋"/>
          <w:sz w:val="30"/>
          <w:szCs w:val="30"/>
          <w:lang w:val="en-US" w:eastAsia="zh-CN"/>
        </w:rPr>
      </w:pPr>
    </w:p>
    <w:p w14:paraId="0DB0B012">
      <w:pPr>
        <w:ind w:firstLine="600" w:firstLineChars="200"/>
        <w:rPr>
          <w:rFonts w:hint="eastAsia" w:ascii="仿宋" w:hAnsi="仿宋" w:eastAsia="仿宋" w:cs="仿宋"/>
          <w:sz w:val="30"/>
          <w:szCs w:val="30"/>
          <w:lang w:val="en-US" w:eastAsia="zh-CN"/>
        </w:rPr>
      </w:pPr>
    </w:p>
    <w:p w14:paraId="06BF0369">
      <w:pPr>
        <w:ind w:firstLine="600" w:firstLineChars="200"/>
        <w:jc w:val="right"/>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武汉市基督教圣光堂</w:t>
      </w:r>
    </w:p>
    <w:p w14:paraId="6DDB11B1">
      <w:pPr>
        <w:ind w:firstLine="600" w:firstLineChars="200"/>
        <w:jc w:val="right"/>
        <w:rPr>
          <w:rFonts w:hint="default" w:ascii="仿宋" w:hAnsi="仿宋" w:eastAsia="仿宋" w:cs="仿宋"/>
          <w:sz w:val="30"/>
          <w:szCs w:val="30"/>
          <w:lang w:val="en-US" w:eastAsia="zh-CN"/>
        </w:rPr>
      </w:pPr>
      <w:r>
        <w:rPr>
          <w:rFonts w:hint="eastAsia" w:ascii="仿宋" w:hAnsi="仿宋" w:eastAsia="仿宋" w:cs="仿宋"/>
          <w:sz w:val="30"/>
          <w:szCs w:val="30"/>
          <w:lang w:val="en-US" w:eastAsia="zh-CN"/>
        </w:rPr>
        <w:t>2025年4月26日星期五</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960CF3"/>
    <w:rsid w:val="61960CF3"/>
    <w:rsid w:val="67C05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587</Words>
  <Characters>605</Characters>
  <Lines>0</Lines>
  <Paragraphs>0</Paragraphs>
  <TotalTime>6</TotalTime>
  <ScaleCrop>false</ScaleCrop>
  <LinksUpToDate>false</LinksUpToDate>
  <CharactersWithSpaces>607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2025-06-06T03:09:00Z</dcterms:created>
  <dc:creator>冯念</dc:creator>
  <cp:lastModifiedBy>冯念</cp:lastModifiedBy>
  <dcterms:modified xsi:type="dcterms:W3CDTF">2026-01-27T06:36:10Z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4E594294804B46E7A8D7BF1C2919328D_13</vt:lpwstr>
  </property>
  <property fmtid="{D5CDD505-2E9C-101B-9397-08002B2CF9AE}" pid="4" name="KSOTemplateDocerSaveRecord">
    <vt:lpwstr>eyJoZGlkIjoiODU5NGNkYTFiOTVhNGM3ZmRiYmIzMmZkMmQ3ZmZhMTAiLCJ1c2VySWQiOiIyNDU2NTM3MTAifQ==</vt:lpwstr>
  </property>
</Properties>
</file>