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DCF97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bookmarkStart w:id="0" w:name="_GoBack"/>
      <w:r>
        <w:rPr>
          <w:rFonts w:ascii="宋体" w:hAnsi="宋体" w:eastAsia="宋体" w:cs="宋体"/>
          <w:b/>
          <w:bCs/>
          <w:sz w:val="32"/>
          <w:szCs w:val="32"/>
        </w:rPr>
        <w:t>圣光堂教牧同工参加全市基督教界教育活动专题培训</w:t>
      </w:r>
      <w:bookmarkEnd w:id="0"/>
    </w:p>
    <w:p w14:paraId="51E327FD">
      <w:pPr>
        <w:pStyle w:val="2"/>
        <w:keepNext w:val="0"/>
        <w:keepLines w:val="0"/>
        <w:widowControl/>
        <w:suppressLineNumbers w:val="0"/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2025年</w:t>
      </w:r>
      <w:r>
        <w:rPr>
          <w:sz w:val="30"/>
          <w:szCs w:val="30"/>
        </w:rPr>
        <w:t>12月26日，武汉市基督教圣光堂教牧人员前往武汉市基督教荣光堂，参加了由市基督教两会主办的“武汉市基督教界‘学法规、守戒律、重修为、树形象’教育活动培训会”。</w:t>
      </w:r>
    </w:p>
    <w:p w14:paraId="45C3D315">
      <w:pPr>
        <w:pStyle w:val="2"/>
        <w:keepNext w:val="0"/>
        <w:keepLines w:val="0"/>
        <w:widowControl/>
        <w:suppressLineNumbers w:val="0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此次培训会期一天，内容充实。圣光堂教牧同工与全市基督教界代表一同，围绕“学法规、守戒律、重修为、树形象”这一主题进行了系统性的深入学习。通过全天的听课与受训，同工们进一步吃透了相关法规与教义精神，从理论高度到实践层面，对如何在新时代从严治教、提升教职人员综合素质有了更深刻的认识。</w:t>
      </w:r>
    </w:p>
    <w:p w14:paraId="4C06A125">
      <w:pPr>
        <w:pStyle w:val="2"/>
        <w:keepNext w:val="0"/>
        <w:keepLines w:val="0"/>
        <w:widowControl/>
        <w:suppressLineNumbers w:val="0"/>
        <w:ind w:firstLine="600" w:firstLineChars="200"/>
        <w:rPr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332740</wp:posOffset>
            </wp:positionH>
            <wp:positionV relativeFrom="paragraph">
              <wp:posOffset>988060</wp:posOffset>
            </wp:positionV>
            <wp:extent cx="5087620" cy="2861310"/>
            <wp:effectExtent l="0" t="0" r="8255" b="5715"/>
            <wp:wrapNone/>
            <wp:docPr id="1" name="图片 1" descr="f992b8b91ea7cc34934bd1530272b7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992b8b91ea7cc34934bd1530272b7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>大家纷纷表示，将把此次培训的收获转化为实际行动，在今后的牧养工作中，坚持内修外树，推动教会各项事工规范有序发展。</w:t>
      </w:r>
    </w:p>
    <w:p w14:paraId="50656E30">
      <w:pPr>
        <w:pStyle w:val="2"/>
        <w:keepNext w:val="0"/>
        <w:keepLines w:val="0"/>
        <w:widowControl/>
        <w:suppressLineNumbers w:val="0"/>
        <w:ind w:firstLine="600" w:firstLineChars="200"/>
        <w:rPr>
          <w:sz w:val="30"/>
          <w:szCs w:val="30"/>
        </w:rPr>
      </w:pPr>
    </w:p>
    <w:p w14:paraId="2BA071CF">
      <w:pPr>
        <w:jc w:val="both"/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544D9E37">
      <w:pPr>
        <w:jc w:val="both"/>
        <w:rPr>
          <w:rFonts w:ascii="宋体" w:hAnsi="宋体" w:eastAsia="宋体" w:cs="宋体"/>
          <w:sz w:val="30"/>
          <w:szCs w:val="30"/>
        </w:rPr>
      </w:pPr>
    </w:p>
    <w:p w14:paraId="771685EE">
      <w:pPr>
        <w:jc w:val="both"/>
        <w:rPr>
          <w:rFonts w:ascii="宋体" w:hAnsi="宋体" w:eastAsia="宋体" w:cs="宋体"/>
          <w:sz w:val="30"/>
          <w:szCs w:val="30"/>
        </w:rPr>
      </w:pPr>
    </w:p>
    <w:p w14:paraId="4281D845">
      <w:pPr>
        <w:jc w:val="both"/>
        <w:rPr>
          <w:rFonts w:ascii="宋体" w:hAnsi="宋体" w:eastAsia="宋体" w:cs="宋体"/>
          <w:sz w:val="30"/>
          <w:szCs w:val="30"/>
        </w:rPr>
      </w:pPr>
    </w:p>
    <w:p w14:paraId="172195A8">
      <w:pPr>
        <w:jc w:val="both"/>
        <w:rPr>
          <w:rFonts w:ascii="宋体" w:hAnsi="宋体" w:eastAsia="宋体" w:cs="宋体"/>
          <w:sz w:val="30"/>
          <w:szCs w:val="30"/>
        </w:rPr>
      </w:pPr>
    </w:p>
    <w:p w14:paraId="55A61A82">
      <w:pPr>
        <w:jc w:val="right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武汉市基督教圣光堂</w:t>
      </w:r>
    </w:p>
    <w:p w14:paraId="015E7F19">
      <w:pPr>
        <w:jc w:val="right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2025年12月26日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2466C"/>
    <w:rsid w:val="3392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2026-01-27T06:21:00Z</dcterms:created>
  <dc:creator>冯念</dc:creator>
  <cp:lastModifiedBy>冯念</cp:lastModifiedBy>
  <dcterms:modified xsi:type="dcterms:W3CDTF">2026-01-27T07:46:18Z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27046EB63A99483CADB82E62D9291CFC_11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