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86145">
      <w:pPr>
        <w:pStyle w:val="2"/>
        <w:keepNext w:val="0"/>
        <w:keepLines w:val="0"/>
        <w:widowControl/>
        <w:suppressLineNumbers w:val="0"/>
        <w:spacing w:before="480" w:beforeAutospacing="0" w:after="360" w:afterAutospacing="0"/>
        <w:ind w:left="0" w:firstLine="0"/>
        <w:jc w:val="center"/>
        <w:rPr>
          <w:rFonts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  <w:bookmarkStart w:id="0" w:name="_GoBack"/>
      <w:bookmarkEnd w:id="0"/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44"/>
          <w:szCs w:val="44"/>
        </w:rPr>
        <w:t>论基督教中国化进程中的“公共见证”人论构建</w:t>
      </w:r>
    </w:p>
    <w:p w14:paraId="328A6751">
      <w:pPr>
        <w:pStyle w:val="3"/>
        <w:keepNext w:val="0"/>
        <w:keepLines w:val="0"/>
        <w:widowControl/>
        <w:suppressLineNumbers w:val="0"/>
        <w:spacing w:before="360" w:beforeAutospacing="0" w:after="240" w:afterAutospacing="0"/>
        <w:ind w:left="0" w:firstLine="0"/>
        <w:jc w:val="center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——基于加尔文“普遍恩典”与丁光训“宇宙基督”的对话</w:t>
      </w:r>
    </w:p>
    <w:p w14:paraId="32D1B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1140" w:right="1140" w:firstLine="0"/>
        <w:jc w:val="both"/>
        <w:rPr>
          <w:rFonts w:ascii="Kaiti SC" w:hAnsi="Kaiti SC" w:eastAsia="Kaiti SC" w:cs="Kaiti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摘要</w:t>
      </w:r>
      <w:r>
        <w:rPr>
          <w:rFonts w:hint="eastAsia" w:ascii="Kaiti SC" w:hAnsi="Kaiti SC" w:eastAsia="Kaiti SC" w:cs="Kaiti SC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：当前基督教中国化的深层挑战，已从“破冰”阶段的政治认同与社会适应，转向了更深层的“神学思想建设”与“文化表达”。特别是在《深入推进我国基督教中国化五年工作规划纲要（2023—2027年）》发布后的新时期，面对人工智能（AI）技术冲击、老龄化社会加剧以及社会心理普遍焦虑的复杂语境，传统的“因信称义”人论若仅停留于个体的灵魂救赎，常被误读为伦理上的静寂主义。本文试图以加尔文的“普遍恩典”为对话框架，并结合丁光训主教晚年倡导的“宇宙的基督”思想，构建一种既坚持圣经启示的超越性，又具有强烈公共关怀的中道人论。这种人论旨在回应时代的道德焦虑，通过“公共见证”将基督徒塑造为社会主义核心价值观的积极践行者。</w:t>
      </w:r>
    </w:p>
    <w:p w14:paraId="6CA9993C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一、 绪论：时代焦虑与神学回应的紧迫性</w:t>
      </w:r>
    </w:p>
    <w:p w14:paraId="1FD1B24E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1. “后规划时期”的深层挑战</w:t>
      </w:r>
    </w:p>
    <w:p w14:paraId="5E801DB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default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2023年，《深入推进我国基督教中国化五年工作规划纲要（2023—2027年）》的发布，标志着基督教中国化进入了“深水区”[1]。如果说过去十年的重点在于解决“政治认同”和“形式适应”（如建筑风格、礼仪服饰），那么未来的核心任务则在于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神学思想建设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。正如卓新平教授所言，基督教中国化的真正深度，取决于我们能否用中国的语言、思维和文化形式，对基督教的核心教义（如人论、基督论）进行创造性的重构[7]。</w:t>
      </w:r>
    </w:p>
    <w:p w14:paraId="15F322CE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2. 当下的社会伦理语境</w:t>
      </w:r>
    </w:p>
    <w:p w14:paraId="614BAB4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我们正处在一个急剧转型的时代。</w:t>
      </w:r>
    </w:p>
    <w:p w14:paraId="165E8D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首先，是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信任机制的脆弱化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。2006年的“彭宇案”[4]虽已过去多年，但其引发的“扶不扶”伦理困境，至今仍是社会心理的一道伤疤。这折射出的是一种深层的道德焦虑：在市场经济的理性计算中，人与人之间基于良知的信任正在流失。</w:t>
      </w:r>
    </w:p>
    <w:p w14:paraId="24F6AB5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其次，是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技术与存在的焦虑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。随着人工智能（AI）的爆发式增长，关于“人是什么”的定义正在被重写。如果人仅仅是一台高效处理信息的机器，那么在算法面前，人的尊严何在？</w:t>
      </w:r>
    </w:p>
    <w:p w14:paraId="12900D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再次，是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老龄化与原子化的挑战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。在日益加剧的老龄化社会中，孤独成为一种普遍的生存体验。</w:t>
      </w:r>
    </w:p>
    <w:p w14:paraId="4BDE40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面对这些具体的社会痛点，基督教的人论不能仅停留在“罪人得救”的抽象教义上。如果我们的神学不能回应“我是谁”、“我如何与邻舍共存”、“我在技术洪流中的价值”这些问题，那么它就无法真正“中国化”，无法成为祝福这片土地的活泼真理。正如吴耀宗先生早年所言，基督教要在社会中发挥“盐与光”的作用，就必须对现实苦难有深刻的同情与回应[2]。</w:t>
      </w:r>
    </w:p>
    <w:p w14:paraId="291C64B5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二、 神学对话：加尔文与丁光训的跨时空共鸣</w:t>
      </w:r>
    </w:p>
    <w:p w14:paraId="500C508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构建适应中国社会的人论时，我们常常陷入一种二元对立：要么为了适应文化而牺牲信仰的独特性（自由派），要么为了持守正统而与社会脱节（基要派）。为了走出这一困境，我们需要在教会历史和中国神学传统中寻找资源。令人惊讶的是，16世纪的宗教改革家加尔文与20世纪的中国教会领袖丁光训，在“普遍恩典”的问题上展现出了惊人的共鸣。</w:t>
      </w:r>
    </w:p>
    <w:p w14:paraId="317D8CD7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1. 孟子与圣经：超越简单的比附</w:t>
      </w:r>
    </w:p>
    <w:p w14:paraId="21E2BE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在传统的“本色化”努力中，常出现一种简单的比附倾向：试图将孟子的“性善论”直接等同于圣经的“上帝形象”（Imago Dei），或者用儒家的“良知”来解释“圣灵的光照”。这种做法虽然拉近了心理距离，却往往模糊了神学的界限。孟子的“四端”（恻隐、羞恶、辞让、是非）确实是中华文化对人性光辉的珍贵体认，但它更多是基于对人性的乐观预设；而圣经在肯定人有“上帝形象”的同时，更深刻地指出了罪对这一形象的扭曲。</w:t>
      </w:r>
    </w:p>
    <w:p w14:paraId="2527424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我们需要一种更严谨的神学框架来安放中华优秀传统文化。加尔文的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“普遍恩典”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（Common Grace）理论提供了绝佳的视角。</w:t>
      </w:r>
    </w:p>
    <w:p w14:paraId="0F193D71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2. 普遍恩典：上帝在“教外”的工作</w:t>
      </w:r>
    </w:p>
    <w:p w14:paraId="782749A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加尔文在《基督教要义》（II.2.13-17）[3]中深刻指出，虽然人性因堕落而败坏，但上帝并未完全撤去祂的恩典。为了维持人类社会的存续，上帝赐下了一种“限制罪恶、赐予天赋、维护秩序”的恩典，这便是普遍恩典。</w:t>
      </w:r>
    </w:p>
    <w:p w14:paraId="7F1530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加尔文惊叹于非信徒在法律、艺术、科学和哲学上的成就，他写道：“如果我们将神的灵视为真理的唯一源泉，那么无论真理在何处显现，我们都不应拒绝或藐视它，唯恐我们羞辱了神的灵。”[3]</w:t>
      </w:r>
    </w:p>
    <w:p w14:paraId="2A58C7B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这种思想与丁光训主教晚年所倡导的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“宇宙的基督”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（The Cosmic Christ）遥相呼应。丁主教不满足于将基督的工作局限在教堂的围墙之内，他指出：“基督不仅是教会的主，也是宇宙的主。”他曾深刻地断言：“教外的真善美也是基督内在与圣灵圣化的结果。”[5]</w:t>
      </w:r>
    </w:p>
    <w:p w14:paraId="2FAB24B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对话的意义在于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627A7F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通过这一框架，我们可以理直气壮地肯定中华优秀传统文化。儒家强调的“仁义礼智信”，不再是与福音对立的“人的义”，而被视为上帝（或宇宙的基督）赐予中华民族的普遍恩典。这为“基督教中国化”奠定了最坚实的神学基础——我们认同中国文化，不是出于策略性的妥协，而是出于对上帝主权的敬畏。</w:t>
      </w:r>
    </w:p>
    <w:p w14:paraId="74FD67B2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3. 关键的张力：护理与救赎的区分</w:t>
      </w:r>
    </w:p>
    <w:p w14:paraId="7C63E04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然而，这种神学共鸣背后潜藏着必须正视的张力。丁主教的神学侧重于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“恩典的广度”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，意在打破教会的狭隘主义；而加尔文神学的重心始终在于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“恩典的独特性”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，即十字架的不可替代性。</w:t>
      </w:r>
    </w:p>
    <w:p w14:paraId="6DA97BE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神学思想建设必须持守这种张力，防止滑向两个极端：</w:t>
      </w:r>
    </w:p>
    <w:p w14:paraId="1EAD0C0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极端一：文化泛神论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。如果过分高举“宇宙的基督”，可能会导致认为“条条大路通罗马”，从而取消了耶稣基督道成肉身和十字架救赎的必要性。这会从根本上消解基督教的信仰内核。</w:t>
      </w:r>
    </w:p>
    <w:p w14:paraId="445A0AF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极端二：狭隘排他主义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。如果完全否认普遍恩典，视中国传统文化为“属魔鬼的”，则教会将沦为文化的孤岛，无法在社会中作见证。</w:t>
      </w:r>
    </w:p>
    <w:p w14:paraId="3075C73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中道人论的构建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，就在于厘清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“护理性恩典”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（Providential Grace）与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“救赎性恩典”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（Redemptive Grace）的边界。</w:t>
      </w:r>
    </w:p>
    <w:p w14:paraId="146195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普遍恩典是月光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：它能照亮黑夜，维持基本的道德秩序（如“扶不扶”的底线），让人在黑暗中不至于完全迷失。我们珍视月光，感恩月光。</w:t>
      </w:r>
    </w:p>
    <w:p w14:paraId="76D2FF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救赎恩典是太阳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：唯有太阳升起，不仅带来光明，更带来生命的生长与本质的更新。月光无法让人重生，唯有太阳能。</w:t>
      </w:r>
    </w:p>
    <w:p w14:paraId="5FF24DE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因此，坚持这一区分，不仅不是对“中国化”的阻碍，反而是为构建健康的“中道人论”守住了关键的底线。我们既能与儒家伦理在“月光”下共舞，又能邀请他们进入“太阳”的真光中。</w:t>
      </w:r>
    </w:p>
    <w:p w14:paraId="243700B9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三、 核心建构：从“文化适应”到“完美人格”</w:t>
      </w:r>
    </w:p>
    <w:p w14:paraId="491B423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在厘清了神学根基后，我们需要进一步探讨：这种“中道人论”如何具体地重构我们对“人”的理解？</w:t>
      </w:r>
    </w:p>
    <w:p w14:paraId="3EE22D8A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1. 逻辑桥梁：从“光”到“像”</w:t>
      </w:r>
    </w:p>
    <w:p w14:paraId="77CD4A4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既然我们承认了儒家伦理是上帝护理性的工作（月光），基督徒就不应再视传统道德为竞争对手，而应视其为对话的伙伴。但基督徒的特殊性在哪里？在于我们不仅是被造的人，更是通过基督被重造的新人。</w:t>
      </w:r>
    </w:p>
    <w:p w14:paraId="498130DC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2. 警惕“功能主义”的陷阱</w:t>
      </w:r>
    </w:p>
    <w:p w14:paraId="7CB0656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当前，基督教中国化面临的一个试探是“功能主义”倾向——即为了证明基督教“有用”，而竭力寻找与社会主义核心价值观的字面契合点。例如，简单地将“爱国”等同于“顺服”，将“诚信”等同于“不说谎”。这种做法虽然安全，却往往流于表面，不仅未能触及信仰的深层动力，也未能给社会提供独特的道德资源。</w:t>
      </w:r>
    </w:p>
    <w:p w14:paraId="75E7F617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3. 耶稣基督：完美人格（Perfect Personality）的典范</w:t>
      </w:r>
    </w:p>
    <w:p w14:paraId="13FAD0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赵紫宸先生早在20世纪初就提出了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“人格救国”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的理念，他认为耶稣基督不仅是赎罪的羔羊，更是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“完美人格”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（Perfect Personality）的终极典范[6]。这一论述极为精彩，它有效地连接了中国文化传统中对“君子人格”的追求。</w:t>
      </w:r>
    </w:p>
    <w:p w14:paraId="5E9236A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中国文化中，“做人”是哲学的最高命题。从孔子的“君子”到现代的“新人”，中国人始终在追求一种理想的人格境界。基督教的人论重构，应当回应这一追求。我们宣讲的耶稣，不应只是一个抽象的赎罪符号，而是一个有血有肉、充充满满有恩典有真理的“完美人格”。</w:t>
      </w:r>
    </w:p>
    <w:p w14:paraId="73FDDDD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“因信称义”与“成圣”的辩证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5F5E39C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称义是起点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：我们承认自己无法靠修身达到完美（回应了“性恶”的现实主义），必须依靠基督的恩典。</w:t>
      </w:r>
    </w:p>
    <w:p w14:paraId="43CE9AB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成圣是过程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：被恩典接纳后，圣灵在人心里工作，使人逐渐长成基督的身量（回应了“成圣”的理想主义）。</w:t>
      </w:r>
    </w:p>
    <w:p w14:paraId="1479C8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真正的中国化，不是让福音去迎合文化，而是让基督徒通过效法基督的完美人格，在社会中活出一种超越的道德生命。这种生命不废掉传统的“仁义礼智”，反而是成全了它们，使其有了源头活水。</w:t>
      </w:r>
    </w:p>
    <w:p w14:paraId="6F086401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四、 实践转向：以“恩典”为动力的公共见证</w:t>
      </w:r>
    </w:p>
    <w:p w14:paraId="0EE8852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神学最终必须落地为伦理。一种重构的人论，必须能指导基督徒在具体的中国社会处境中生活。这里的核心从“适应”转向了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“公共见证”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3847438D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1. 职场伦理：作为呼召（Vocation）的工作</w:t>
      </w:r>
    </w:p>
    <w:p w14:paraId="6FA3D99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在当前的职场文化（如996、内卷）中，许多年轻人感到工作的异化和无意义。传统的人论往往只关注“传福音”，导致信徒在职场上产生一种分裂感：工作是为了赚钱养家或奉献，只有下班后的聚会才是属灵的。</w:t>
      </w:r>
    </w:p>
    <w:p w14:paraId="13CDB2C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基于“普遍恩典”和“管家职分”的人论，应当重建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“工作即呼召”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的观念。加尔文在《基督教要义》中极力强调，日常生活中的每一个合法职业，都是上帝所设立的哨岗[3]。</w:t>
      </w:r>
    </w:p>
    <w:p w14:paraId="5FF822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见证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：一个中国化的基督徒，在职场上不应是消极怠工的“摸鱼者”，也不应是唯利是图的“奋斗逼”。他应当展现出一种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“卓越而安息”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的特质——因为工作是上帝的托付，所以追求卓越（忠心）；因为身份在基督里已蒙接纳，所以内心安息（不被KPI定义）。这种反内卷的生命力量，就是最好的公共见证。</w:t>
      </w:r>
    </w:p>
    <w:p w14:paraId="3CB4F9A0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2. 家庭伦理：孝道与界限</w:t>
      </w:r>
    </w:p>
    <w:p w14:paraId="3EBAA1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在中国文化中，家庭关系（特别是孝道）是伦理的核心，但也常演变为一种令人窒息的捆绑（如过度干涉、情感勒索）。</w:t>
      </w:r>
    </w:p>
    <w:p w14:paraId="3C3A8F8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重构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：基督教的人论应当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成全孝道，但拒绝偶像化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我们孝敬父母，因为这是上帝的诫命；但我们同时持守人与人之间的界限，因为每个人最终通过基督直接向天父负责。这种“有界限的爱”，能为现代中国家庭普遍存在的亲子焦虑提供一种解脱之道。这不仅符合圣经教导，也切中当下家庭伦理的痛点。</w:t>
      </w:r>
    </w:p>
    <w:p w14:paraId="2090C11A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3. 生态伦理：宇宙基督的管家</w:t>
      </w:r>
    </w:p>
    <w:p w14:paraId="2557743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丁光训主教的“宇宙的基督”思想，在今天的生态文明建设中具有极强的现实意义。如果基督是万有的主，那么自然界就不仅仅是开发的资源，而是基督身体的一部分（广义而言）。</w:t>
      </w:r>
    </w:p>
    <w:p w14:paraId="21777A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行动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中国化的基督徒应当成为生态环保的先行者。节约资源、垃圾分类、爱护环境，不再是外在的规定，而是对“宇宙基督”的敬拜。这直接呼应了国家“绿水青山就是金山银山”的发展理念，体现了信仰的公共价值。</w:t>
      </w:r>
    </w:p>
    <w:p w14:paraId="1F86ED31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4. 社会公德：回应“扶不扶”</w:t>
      </w:r>
    </w:p>
    <w:p w14:paraId="72ED8E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回到文章开头提出的“扶不扶”困境。这实质上是一个关于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“风险与代价”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的伦理选择。</w:t>
      </w:r>
    </w:p>
    <w:p w14:paraId="2F52670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一个基于传统“因果报应”或“修身”逻辑的人，在行善时往往会计算利害：如果我扶了被讹诈，我的“善报”在哪里？这种功利性的道德在风险面前是脆弱的。</w:t>
      </w:r>
    </w:p>
    <w:p w14:paraId="54BC8BE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但一个被“恩典”驱动的基督徒，其行动逻辑截然不同：</w:t>
      </w:r>
    </w:p>
    <w:p w14:paraId="5EFC0B0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动力的源头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：他去扶，不是为了积德，也不是为了求表扬，而是因为他已经领受了基督那“不计代价的爱”。</w:t>
      </w:r>
    </w:p>
    <w:p w14:paraId="35063BA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牺牲的准备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：基督在十字架上承担了世人的误解与罪恶，作为跟随者，他在行善时已预备好承担可能的误解（Pay the Cost）。</w:t>
      </w:r>
    </w:p>
    <w:p w14:paraId="4688736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* 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超越的成全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：这种为了爱邻舍而甘愿冒险的行为，正是法律无法强制、道德无法说教的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“恩典时刻”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。当基督徒在社会中活出这种生命时，他就是在为这个信任缺失的社会注入最稀缺的资源——信心与爱。</w:t>
      </w:r>
    </w:p>
    <w:p w14:paraId="301F94A2">
      <w:pPr>
        <w:pStyle w:val="5"/>
        <w:keepNext w:val="0"/>
        <w:keepLines w:val="0"/>
        <w:widowControl/>
        <w:suppressLineNumbers w:val="0"/>
        <w:spacing w:before="240" w:beforeAutospacing="0" w:after="12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5. 互补与责任：吴耀宗的遗产</w:t>
      </w:r>
    </w:p>
    <w:p w14:paraId="7292ADB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在宏观的社会责任上，我们需要继承吴耀宗先生关于基督教与社会变革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“互相补充”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的洞见[2]。吴先生早已指出，基督徒既是天国的子民，也是国家的公民。我们拥护社会发展、积极参与国家建设，不是出于政治投机，而是因为我们在普遍恩典的领域中，有责任管理好上帝赐予的这片土地。</w:t>
      </w:r>
    </w:p>
    <w:p w14:paraId="31B7D30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爱国与爱教，在神学上是统一的。爱国是普遍恩典下的公民责任，爱教是特殊恩典下的信仰委身。二者互不冲突，反而相得益彰。</w:t>
      </w:r>
    </w:p>
    <w:p w14:paraId="7E632CF4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五、 结论：走向一种“更新而负责”的人论</w:t>
      </w:r>
    </w:p>
    <w:p w14:paraId="2343CD6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综上所述，基督教中国化视阈下的人论重构，绝不是一条宽阔的“自然适应”之路，而是一条不断自我反省、神学深耕与生命更新的道路。</w:t>
      </w:r>
    </w:p>
    <w:p w14:paraId="49A01F4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我们不需要通过“扭曲神学来讨好文化”的捷径，也不需要陷入“高举教义而无视现实”的傲慢。时代呼唤的是回归那个既古老又常新的福音：</w:t>
      </w:r>
      <w:r>
        <w:rPr>
          <w:rStyle w:val="9"/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在一个普遍恩典（月光）的世界里，见证特殊恩典（太阳）的更新。</w:t>
      </w:r>
    </w:p>
    <w:p w14:paraId="0BED1A8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这种重构的人论，不仅回应了《五年规划纲要》的时代要求，更回应了每一个现代中国人在焦虑中对安息与意义的渴望。</w:t>
      </w:r>
    </w:p>
    <w:p w14:paraId="7091F26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真正的“中国化”，不是让基督教变得像儒家，不是让教堂变得像庙宇，而是让中国的基督徒在职场、家庭、社会中，活出那个虽被钉死、却已复活的基督生命见证。</w:t>
      </w:r>
    </w:p>
    <w:p w14:paraId="7A00E8F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当我们在996的职场中活出安息，在内卷的教育中活出盼望，在冷漠的街头活出牺牲的爱时，基督教就已经在中国化了。因为那曾行走在加利利海边的“完美人格”，如今正行走在黄河长江的臂弯里。</w:t>
      </w:r>
    </w:p>
    <w:p w14:paraId="7A2D0EBB">
      <w:pPr>
        <w:pStyle w:val="4"/>
        <w:keepNext w:val="0"/>
        <w:keepLines w:val="0"/>
        <w:widowControl/>
        <w:suppressLineNumbers w:val="0"/>
        <w:spacing w:before="280" w:beforeAutospacing="0" w:after="240" w:afterAutospacing="0"/>
        <w:ind w:left="0" w:firstLine="0"/>
        <w:jc w:val="both"/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Heiti SC" w:hAnsi="Heiti SC" w:eastAsia="Heiti SC" w:cs="Heiti SC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参考文献</w:t>
      </w:r>
    </w:p>
    <w:p w14:paraId="72F8E8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[1] 中国基督教三自爱国运动委员会. 深入推进我国基督教中国化五年工作规划纲要(2023—2027年)[EB/OL]. (2023-12-19)[2026-02-14]. https://www.ccctspm.org.</w:t>
      </w:r>
    </w:p>
    <w:p w14:paraId="226013E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[2] 吴耀宗. 没有人看见过上帝[M]. 上海: 青年协会书局, 1943.</w:t>
      </w:r>
    </w:p>
    <w:p w14:paraId="5459819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[3] 加尔文. 基督教要义[M]. 钱曜诚, 等译. 北京: 三联书店, 2011.</w:t>
      </w:r>
    </w:p>
    <w:p w14:paraId="27C2DDF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[4] 南京市鼓楼区人民法院. (2007)鼓民一初字第212号民事判决书[Z]. 2007-09-03.</w:t>
      </w:r>
    </w:p>
    <w:p w14:paraId="263474A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[5] 丁光训. 丁光训文集[M]. 南京: 译林出版社, 1998.</w:t>
      </w:r>
    </w:p>
    <w:p w14:paraId="7C50488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[6] 赵紫宸. 基督教哲学[M]. 上海: 中华基督教文社, 1926.</w:t>
      </w:r>
    </w:p>
    <w:p w14:paraId="42E357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[7] 卓新平. 论基督教中国化的三要素[J]. 中国宗教, 2015(3): 66-69.</w:t>
      </w:r>
    </w:p>
    <w:p w14:paraId="6F53D00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2" w:lineRule="atLeast"/>
        <w:ind w:left="0" w:firstLine="420"/>
        <w:jc w:val="both"/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/>
          <w:spacing w:val="0"/>
          <w:sz w:val="27"/>
          <w:szCs w:val="27"/>
        </w:rPr>
        <w:t>[8] 圣经(和合本)[M]. 南京: 中国基督教协会, 1998.</w:t>
      </w:r>
    </w:p>
    <w:p w14:paraId="0A6603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7604E"/>
    <w:rsid w:val="6FDF62B7"/>
    <w:rsid w:val="DFB7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2026-02-15T21:56:00Z</dcterms:created>
  <dc:creator>冯念</dc:creator>
  <cp:lastModifiedBy>冯念</cp:lastModifiedBy>
  <dcterms:modified xsi:type="dcterms:W3CDTF">2026-02-23T02:08:58Z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A000E7A1234D02F03A469B6923FE9710_43</vt:lpwstr>
  </property>
</Properties>
</file>