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480" w:after="120"/>
        <w:ind w:left="771" w:hanging="771"/>
      </w:pPr>
      <w:bookmarkStart w:id="0" w:name="_Toc381977846"/>
      <w:bookmarkStart w:id="1" w:name="_Toc27808"/>
      <w:r>
        <w:rPr>
          <w:rFonts w:hint="eastAsia"/>
          <w:lang w:val="en-US" w:eastAsia="zh-CN"/>
        </w:rPr>
        <w:t xml:space="preserve"> </w:t>
      </w:r>
      <w:r>
        <w:rPr>
          <w:rFonts w:hint="eastAsia"/>
        </w:rPr>
        <w:t>引言</w:t>
      </w:r>
    </w:p>
    <w:p>
      <w:pPr>
        <w:ind w:firstLine="482"/>
        <w:rPr>
          <w:rFonts w:ascii="仿宋" w:hAnsi="仿宋" w:eastAsia="仿宋" w:cs="仿宋"/>
          <w:sz w:val="24"/>
        </w:rPr>
      </w:pPr>
      <w:r>
        <w:rPr>
          <w:rFonts w:hint="eastAsia" w:ascii="仿宋" w:hAnsi="仿宋" w:eastAsia="仿宋" w:cs="仿宋"/>
          <w:sz w:val="24"/>
        </w:rPr>
        <w:t>一级标题，数字Times New Roman，中文字体仿宋，加粗，小三号，1.5倍行距，段前2行，段后0.5行。正文部分中文字体仿宋，英文字体Times New Roman，小四号，1.5倍行距，段前0行，段后0行。段落与段落之间</w:t>
      </w:r>
      <w:r>
        <w:rPr>
          <w:rFonts w:hint="eastAsia" w:ascii="仿宋" w:hAnsi="仿宋" w:eastAsia="仿宋" w:cs="仿宋"/>
          <w:b/>
          <w:sz w:val="24"/>
        </w:rPr>
        <w:t>不需要</w:t>
      </w:r>
      <w:r>
        <w:rPr>
          <w:rFonts w:hint="eastAsia" w:ascii="仿宋" w:hAnsi="仿宋" w:eastAsia="仿宋" w:cs="仿宋"/>
          <w:sz w:val="24"/>
        </w:rPr>
        <w:t>再空1行。</w:t>
      </w:r>
    </w:p>
    <w:p>
      <w:pPr>
        <w:pStyle w:val="3"/>
        <w:spacing w:before="240" w:after="120"/>
      </w:pPr>
      <w:bookmarkStart w:id="2" w:name="_Toc5873767"/>
      <w:r>
        <w:rPr>
          <w:rFonts w:hint="eastAsia"/>
        </w:rPr>
        <w:t>标题2</w:t>
      </w:r>
      <w:bookmarkEnd w:id="2"/>
    </w:p>
    <w:p>
      <w:pPr>
        <w:ind w:firstLine="482"/>
        <w:rPr>
          <w:rFonts w:ascii="仿宋" w:hAnsi="仿宋" w:eastAsia="仿宋" w:cs="仿宋"/>
          <w:sz w:val="24"/>
        </w:rPr>
      </w:pPr>
      <w:r>
        <w:rPr>
          <w:rFonts w:ascii="仿宋" w:hAnsi="仿宋" w:eastAsia="仿宋" w:cs="仿宋"/>
          <w:sz w:val="24"/>
        </w:rPr>
        <w:t>二级标题，</w:t>
      </w:r>
      <w:r>
        <w:rPr>
          <w:rFonts w:hint="eastAsia" w:ascii="仿宋" w:hAnsi="仿宋" w:eastAsia="仿宋" w:cs="仿宋"/>
          <w:sz w:val="24"/>
        </w:rPr>
        <w:t>数字Times New Roman，中文字体仿宋，加粗，四号，1.5倍行距，段前1行，段后0.5行。</w:t>
      </w:r>
    </w:p>
    <w:p>
      <w:pPr>
        <w:pStyle w:val="4"/>
        <w:numPr>
          <w:ilvl w:val="0"/>
          <w:numId w:val="0"/>
        </w:numPr>
        <w:spacing w:before="120"/>
        <w:jc w:val="left"/>
        <w:rPr>
          <w:rFonts w:ascii="仿宋" w:hAnsi="仿宋" w:cs="仿宋"/>
          <w:szCs w:val="24"/>
        </w:rPr>
      </w:pPr>
      <w:bookmarkStart w:id="3" w:name="_Toc5873768"/>
      <w:r>
        <w:rPr>
          <w:rFonts w:hint="eastAsia" w:ascii="仿宋" w:hAnsi="仿宋" w:cs="仿宋"/>
          <w:szCs w:val="24"/>
        </w:rPr>
        <w:t>1.1.1标题3</w:t>
      </w:r>
      <w:bookmarkEnd w:id="3"/>
    </w:p>
    <w:p>
      <w:pPr>
        <w:ind w:firstLine="482"/>
        <w:rPr>
          <w:rFonts w:ascii="仿宋" w:hAnsi="仿宋" w:eastAsia="仿宋" w:cs="仿宋"/>
          <w:sz w:val="24"/>
        </w:rPr>
      </w:pPr>
      <w:r>
        <w:rPr>
          <w:rFonts w:ascii="仿宋" w:hAnsi="仿宋" w:eastAsia="仿宋" w:cs="仿宋"/>
          <w:sz w:val="24"/>
        </w:rPr>
        <w:t>三级标题，</w:t>
      </w:r>
      <w:r>
        <w:rPr>
          <w:rFonts w:hint="eastAsia" w:ascii="仿宋" w:hAnsi="仿宋" w:eastAsia="仿宋" w:cs="仿宋"/>
          <w:sz w:val="24"/>
        </w:rPr>
        <w:t>数字Times New Roman，中文字体仿宋，加粗，小四号，1.5倍行距，段前0.5行，段后0行。</w:t>
      </w:r>
    </w:p>
    <w:p>
      <w:pPr>
        <w:ind w:firstLine="480"/>
        <w:rPr>
          <w:rFonts w:ascii="仿宋" w:hAnsi="仿宋" w:eastAsia="仿宋" w:cs="仿宋"/>
          <w:sz w:val="24"/>
        </w:rPr>
      </w:pPr>
      <w:r>
        <w:rPr>
          <w:rFonts w:hint="eastAsia" w:ascii="仿宋" w:hAnsi="仿宋" w:eastAsia="仿宋" w:cs="仿宋"/>
          <w:sz w:val="24"/>
        </w:rPr>
        <w:t>图、表、公式等一律用阿拉伯数字分章连续编号，如 图1-3【第1章第3幅图】、表2-1【第2章第1张表</w:t>
      </w:r>
      <w:r>
        <w:rPr>
          <w:rFonts w:ascii="仿宋" w:hAnsi="仿宋" w:eastAsia="仿宋" w:cs="仿宋"/>
          <w:sz w:val="24"/>
        </w:rPr>
        <w:t>】</w:t>
      </w:r>
      <w:r>
        <w:rPr>
          <w:rFonts w:hint="eastAsia" w:ascii="仿宋" w:hAnsi="仿宋" w:eastAsia="仿宋" w:cs="仿宋"/>
          <w:sz w:val="24"/>
        </w:rPr>
        <w:t>,（3-2）【第3章第2个公式】等。</w:t>
      </w:r>
      <w:r>
        <w:rPr>
          <w:rFonts w:hint="eastAsia" w:ascii="仿宋" w:hAnsi="仿宋" w:eastAsia="仿宋" w:cs="仿宋"/>
          <w:color w:val="FF0000"/>
          <w:sz w:val="24"/>
        </w:rPr>
        <w:t>图、表、公式等与正文之间间隔0.5行（通过段前段后调整）</w:t>
      </w:r>
      <w:r>
        <w:rPr>
          <w:rFonts w:hint="eastAsia" w:ascii="仿宋" w:hAnsi="仿宋" w:eastAsia="仿宋" w:cs="仿宋"/>
          <w:sz w:val="24"/>
        </w:rPr>
        <w:t>。</w:t>
      </w:r>
    </w:p>
    <w:p>
      <w:pPr>
        <w:ind w:firstLine="480"/>
        <w:rPr>
          <w:rFonts w:ascii="仿宋" w:hAnsi="仿宋" w:eastAsia="仿宋" w:cs="仿宋"/>
          <w:sz w:val="24"/>
        </w:rPr>
      </w:pPr>
      <w:r>
        <w:rPr>
          <w:rFonts w:hint="eastAsia" w:ascii="仿宋" w:hAnsi="仿宋" w:eastAsia="仿宋" w:cs="仿宋"/>
          <w:sz w:val="24"/>
        </w:rPr>
        <w:t>图应有图题，表应有表题，并分别置于图号和表号之后。图号和图题应置于图下方的居中位置，字体仿宋，5号字，1倍行距，段前0行，段后0.5行。表号和表题应置于表上方的居中位置，字体仿宋，5号字，1倍行距，段前0.5行，段后0行。引用图或表应在图题或表题右上角标出文献来源。</w:t>
      </w:r>
    </w:p>
    <w:p>
      <w:pPr>
        <w:ind w:firstLine="480"/>
        <w:rPr>
          <w:rFonts w:ascii="仿宋" w:hAnsi="仿宋" w:eastAsia="仿宋" w:cs="仿宋"/>
          <w:sz w:val="24"/>
        </w:rPr>
      </w:pPr>
      <w:r>
        <w:rPr>
          <w:rFonts w:hint="eastAsia" w:ascii="仿宋" w:hAnsi="仿宋" w:eastAsia="仿宋" w:cs="仿宋"/>
          <w:sz w:val="24"/>
        </w:rPr>
        <w:t>若图或表中有附注，采用英文小写字母顺序编号，附注写在图或表的下方。</w:t>
      </w:r>
    </w:p>
    <w:p>
      <w:pPr>
        <w:ind w:firstLine="482"/>
        <w:rPr>
          <w:rFonts w:ascii="仿宋" w:hAnsi="仿宋" w:eastAsia="仿宋" w:cs="仿宋"/>
          <w:b/>
          <w:color w:val="FF0000"/>
          <w:sz w:val="24"/>
        </w:rPr>
      </w:pPr>
      <w:r>
        <w:rPr>
          <w:rFonts w:hint="eastAsia" w:ascii="仿宋" w:hAnsi="仿宋" w:eastAsia="仿宋" w:cs="仿宋"/>
          <w:b/>
          <w:color w:val="FF0000"/>
          <w:sz w:val="24"/>
        </w:rPr>
        <w:t>图：</w:t>
      </w:r>
    </w:p>
    <w:p>
      <w:pPr>
        <w:ind w:firstLine="480"/>
        <w:rPr>
          <w:rFonts w:ascii="仿宋" w:hAnsi="仿宋" w:eastAsia="仿宋" w:cs="仿宋"/>
          <w:sz w:val="24"/>
        </w:rPr>
      </w:pPr>
      <w:r>
        <w:rPr>
          <w:rFonts w:hint="eastAsia" w:ascii="仿宋" w:hAnsi="仿宋" w:eastAsia="仿宋" w:cs="仿宋"/>
          <w:sz w:val="24"/>
        </w:rPr>
        <w:t>（1）插图须紧跟文述。在正文中，一般应先见图号及图的内容后再见图，一般情况下不能提前见图，特殊情况须延后的插图不应跨节；</w:t>
      </w:r>
    </w:p>
    <w:p>
      <w:pPr>
        <w:ind w:firstLine="472"/>
        <w:rPr>
          <w:rFonts w:ascii="仿宋" w:hAnsi="仿宋" w:eastAsia="仿宋" w:cs="仿宋"/>
          <w:sz w:val="24"/>
        </w:rPr>
      </w:pPr>
      <w:r>
        <w:rPr>
          <w:rFonts w:hint="eastAsia" w:ascii="仿宋" w:hAnsi="仿宋" w:eastAsia="仿宋" w:cs="仿宋"/>
          <w:spacing w:val="-2"/>
          <w:sz w:val="24"/>
        </w:rPr>
        <w:t>（2）提供照片应大小适宜，主题明确，层次清楚，一定要有比例尺</w:t>
      </w:r>
      <w:r>
        <w:rPr>
          <w:rFonts w:hint="eastAsia" w:ascii="仿宋" w:hAnsi="仿宋" w:eastAsia="仿宋" w:cs="仿宋"/>
          <w:sz w:val="24"/>
        </w:rPr>
        <w:t>；</w:t>
      </w:r>
    </w:p>
    <w:p>
      <w:pPr>
        <w:ind w:firstLine="480"/>
        <w:rPr>
          <w:rFonts w:ascii="仿宋" w:hAnsi="仿宋" w:eastAsia="仿宋" w:cs="仿宋"/>
          <w:sz w:val="24"/>
        </w:rPr>
      </w:pPr>
      <w:r>
        <w:rPr>
          <w:rFonts w:hint="eastAsia" w:ascii="仿宋" w:hAnsi="仿宋" w:eastAsia="仿宋" w:cs="仿宋"/>
          <w:sz w:val="24"/>
        </w:rPr>
        <w:t>（3）</w:t>
      </w:r>
      <w:r>
        <w:rPr>
          <w:rFonts w:hint="eastAsia" w:ascii="仿宋" w:hAnsi="仿宋" w:eastAsia="仿宋" w:cs="仿宋"/>
          <w:spacing w:val="-2"/>
          <w:sz w:val="24"/>
        </w:rPr>
        <w:t>图应具有“自明性”，即只看图、图题和图例，不阅读正文，就可理解图</w:t>
      </w:r>
      <w:r>
        <w:rPr>
          <w:rFonts w:hint="eastAsia" w:ascii="仿宋" w:hAnsi="仿宋" w:eastAsia="仿宋" w:cs="仿宋"/>
          <w:sz w:val="24"/>
        </w:rPr>
        <w:t>意。</w:t>
      </w:r>
    </w:p>
    <w:p>
      <w:pPr>
        <w:ind w:firstLine="480"/>
        <w:rPr>
          <w:rFonts w:ascii="仿宋" w:hAnsi="仿宋" w:eastAsia="仿宋" w:cs="仿宋"/>
          <w:sz w:val="24"/>
        </w:rPr>
      </w:pPr>
      <w:r>
        <w:rPr>
          <w:rFonts w:hint="eastAsia" w:ascii="仿宋" w:hAnsi="仿宋" w:eastAsia="仿宋" w:cs="仿宋"/>
          <w:sz w:val="24"/>
        </w:rPr>
        <w:t>通常使用的函数图采用简化形式，称为简写函数图，例如：</w:t>
      </w:r>
      <w:r>
        <w:fldChar w:fldCharType="begin"/>
      </w:r>
      <w:r>
        <w:instrText xml:space="preserve"> REF _Ref5782340 \h  \* MERGEFORMAT </w:instrText>
      </w:r>
      <w:r>
        <w:fldChar w:fldCharType="separate"/>
      </w:r>
      <w:r>
        <w:rPr>
          <w:rFonts w:hint="eastAsia" w:ascii="仿宋" w:hAnsi="仿宋" w:eastAsia="仿宋" w:cs="仿宋"/>
          <w:sz w:val="24"/>
        </w:rPr>
        <w:t xml:space="preserve">图 </w:t>
      </w:r>
      <w:r>
        <w:rPr>
          <w:rFonts w:ascii="仿宋" w:hAnsi="仿宋" w:eastAsia="仿宋" w:cs="仿宋"/>
          <w:sz w:val="24"/>
        </w:rPr>
        <w:t>1</w:t>
      </w:r>
      <w:r>
        <w:rPr>
          <w:rFonts w:ascii="仿宋" w:hAnsi="仿宋" w:eastAsia="仿宋" w:cs="仿宋"/>
          <w:sz w:val="24"/>
        </w:rPr>
        <w:noBreakHyphen/>
      </w:r>
      <w:r>
        <w:rPr>
          <w:rFonts w:ascii="仿宋" w:hAnsi="仿宋" w:eastAsia="仿宋" w:cs="仿宋"/>
          <w:sz w:val="24"/>
        </w:rPr>
        <w:t>1</w:t>
      </w:r>
      <w:r>
        <w:rPr>
          <w:rFonts w:ascii="仿宋" w:hAnsi="仿宋" w:eastAsia="仿宋" w:cs="仿宋"/>
          <w:sz w:val="24"/>
        </w:rPr>
        <w:fldChar w:fldCharType="end"/>
      </w:r>
      <w:r>
        <w:rPr>
          <w:rFonts w:hint="eastAsia" w:ascii="仿宋" w:hAnsi="仿宋" w:eastAsia="仿宋" w:cs="仿宋"/>
          <w:sz w:val="24"/>
        </w:rPr>
        <w:t>。（链接可在Word中通过：引用-）题注-&gt;交叉引用来设置）</w:t>
      </w:r>
    </w:p>
    <w:p>
      <w:pPr>
        <w:ind w:firstLine="480"/>
        <w:rPr>
          <w:rFonts w:ascii="仿宋" w:hAnsi="仿宋" w:eastAsia="仿宋" w:cs="仿宋"/>
          <w:sz w:val="24"/>
        </w:rPr>
      </w:pPr>
      <w:r>
        <w:rPr>
          <w:rFonts w:hint="eastAsia" w:ascii="仿宋" w:hAnsi="仿宋" w:eastAsia="仿宋" w:cs="仿宋"/>
          <w:sz w:val="24"/>
        </w:rPr>
        <w:t>图中的标目是说明坐标轴物理意义的项目，它是由物理量的符号或名称和相应的单位组成。物理量的符号由斜体字母标注，单位的符号使用正体字母标注，量与单位间用斜线隔开。例如：</w:t>
      </w:r>
      <w:r>
        <w:rPr>
          <w:rFonts w:hint="eastAsia" w:ascii="仿宋" w:hAnsi="仿宋" w:eastAsia="仿宋" w:cs="仿宋"/>
          <w:i/>
          <w:sz w:val="24"/>
        </w:rPr>
        <w:t>I</w:t>
      </w:r>
      <w:r>
        <w:rPr>
          <w:rFonts w:hint="eastAsia" w:ascii="仿宋" w:hAnsi="仿宋" w:eastAsia="仿宋" w:cs="仿宋"/>
          <w:sz w:val="24"/>
        </w:rPr>
        <w:t>/A，</w:t>
      </w:r>
      <w:r>
        <w:rPr>
          <w:rFonts w:hint="eastAsia" w:ascii="仿宋" w:hAnsi="仿宋" w:eastAsia="仿宋" w:cs="仿宋"/>
          <w:i/>
          <w:sz w:val="24"/>
        </w:rPr>
        <w:t>ρ</w:t>
      </w:r>
      <w:r>
        <w:rPr>
          <w:rFonts w:hint="eastAsia" w:ascii="仿宋" w:hAnsi="仿宋" w:eastAsia="仿宋" w:cs="仿宋"/>
          <w:sz w:val="24"/>
        </w:rPr>
        <w:t>/kg·m</w:t>
      </w:r>
      <w:r>
        <w:rPr>
          <w:rFonts w:hint="eastAsia" w:ascii="仿宋" w:hAnsi="仿宋" w:eastAsia="仿宋" w:cs="仿宋"/>
          <w:sz w:val="24"/>
          <w:vertAlign w:val="superscript"/>
        </w:rPr>
        <w:t xml:space="preserve">-3 </w:t>
      </w:r>
      <w:r>
        <w:rPr>
          <w:rFonts w:hint="eastAsia" w:ascii="仿宋" w:hAnsi="仿宋" w:eastAsia="仿宋" w:cs="仿宋"/>
          <w:sz w:val="24"/>
        </w:rPr>
        <w:t>，</w:t>
      </w:r>
      <w:r>
        <w:rPr>
          <w:rFonts w:hint="eastAsia" w:ascii="仿宋" w:hAnsi="仿宋" w:eastAsia="仿宋" w:cs="仿宋"/>
          <w:i/>
          <w:sz w:val="24"/>
        </w:rPr>
        <w:t>F</w:t>
      </w:r>
      <w:r>
        <w:rPr>
          <w:rFonts w:hint="eastAsia" w:ascii="仿宋" w:hAnsi="仿宋" w:eastAsia="仿宋" w:cs="仿宋"/>
          <w:sz w:val="24"/>
        </w:rPr>
        <w:t>/N，</w:t>
      </w:r>
      <w:r>
        <w:rPr>
          <w:rFonts w:hint="eastAsia" w:ascii="仿宋" w:hAnsi="仿宋" w:eastAsia="仿宋" w:cs="仿宋"/>
          <w:i/>
          <w:sz w:val="24"/>
        </w:rPr>
        <w:t>υ</w:t>
      </w:r>
      <w:r>
        <w:rPr>
          <w:rFonts w:hint="eastAsia" w:ascii="仿宋" w:hAnsi="仿宋" w:eastAsia="仿宋" w:cs="仿宋"/>
          <w:sz w:val="24"/>
        </w:rPr>
        <w:t>/m·s</w:t>
      </w:r>
      <w:r>
        <w:rPr>
          <w:rFonts w:hint="eastAsia" w:ascii="仿宋" w:hAnsi="仿宋" w:eastAsia="仿宋" w:cs="仿宋"/>
          <w:sz w:val="24"/>
          <w:vertAlign w:val="superscript"/>
        </w:rPr>
        <w:t xml:space="preserve">-1 </w:t>
      </w:r>
      <w:r>
        <w:rPr>
          <w:rFonts w:hint="eastAsia" w:ascii="仿宋" w:hAnsi="仿宋" w:eastAsia="仿宋" w:cs="仿宋"/>
          <w:sz w:val="24"/>
        </w:rPr>
        <w:t>，增幅/%等。</w:t>
      </w:r>
    </w:p>
    <w:p>
      <w:pPr>
        <w:ind w:firstLine="480"/>
        <w:rPr>
          <w:rFonts w:ascii="仿宋" w:hAnsi="仿宋" w:eastAsia="仿宋" w:cs="仿宋"/>
          <w:sz w:val="24"/>
        </w:rPr>
      </w:pPr>
      <w:r>
        <w:rPr>
          <w:rFonts w:hint="eastAsia" w:ascii="仿宋" w:hAnsi="仿宋" w:eastAsia="仿宋" w:cs="仿宋"/>
          <w:sz w:val="24"/>
        </w:rPr>
        <w:t>（4）图中用字为</w:t>
      </w:r>
      <w:r>
        <w:rPr>
          <w:rFonts w:hint="eastAsia" w:ascii="仿宋" w:hAnsi="仿宋" w:eastAsia="仿宋" w:cs="仿宋"/>
          <w:b/>
          <w:color w:val="0070C0"/>
          <w:sz w:val="24"/>
        </w:rPr>
        <w:t>五号</w:t>
      </w:r>
      <w:r>
        <w:rPr>
          <w:rFonts w:hint="eastAsia" w:ascii="仿宋" w:hAnsi="仿宋" w:eastAsia="仿宋" w:cs="仿宋"/>
          <w:sz w:val="24"/>
        </w:rPr>
        <w:t>，如排列过密，用五号字有困难时，可小于五号字，但不得小于</w:t>
      </w:r>
      <w:r>
        <w:rPr>
          <w:rFonts w:hint="eastAsia" w:ascii="仿宋" w:hAnsi="仿宋" w:eastAsia="仿宋" w:cs="仿宋"/>
          <w:b/>
          <w:color w:val="0070C0"/>
          <w:sz w:val="24"/>
        </w:rPr>
        <w:t>小七号</w:t>
      </w:r>
      <w:r>
        <w:rPr>
          <w:rFonts w:hint="eastAsia" w:ascii="仿宋" w:hAnsi="仿宋" w:eastAsia="仿宋" w:cs="仿宋"/>
          <w:sz w:val="24"/>
        </w:rPr>
        <w:t>字</w:t>
      </w:r>
    </w:p>
    <w:p>
      <w:pPr>
        <w:ind w:firstLine="480"/>
        <w:rPr>
          <w:rFonts w:ascii="仿宋" w:hAnsi="仿宋" w:eastAsia="仿宋" w:cs="仿宋"/>
          <w:sz w:val="24"/>
        </w:rPr>
      </w:pPr>
      <w:r>
        <w:drawing>
          <wp:inline distT="0" distB="0" distL="0" distR="0">
            <wp:extent cx="4676775" cy="2781300"/>
            <wp:effectExtent l="19050" t="0" r="9525" b="0"/>
            <wp:docPr id="1" name="图片 1"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2  2005年相对2001年，5所大学SCI-e文献总数增幅图"/>
                    <pic:cNvPicPr>
                      <a:picLocks noChangeAspect="1" noChangeArrowheads="1"/>
                    </pic:cNvPicPr>
                  </pic:nvPicPr>
                  <pic:blipFill>
                    <a:blip r:embed="rId11"/>
                    <a:srcRect/>
                    <a:stretch>
                      <a:fillRect/>
                    </a:stretch>
                  </pic:blipFill>
                  <pic:spPr>
                    <a:xfrm>
                      <a:off x="0" y="0"/>
                      <a:ext cx="4676775" cy="2781300"/>
                    </a:xfrm>
                    <a:prstGeom prst="rect">
                      <a:avLst/>
                    </a:prstGeom>
                    <a:noFill/>
                    <a:ln w="9525">
                      <a:noFill/>
                      <a:miter lim="800000"/>
                      <a:headEnd/>
                      <a:tailEnd/>
                    </a:ln>
                  </pic:spPr>
                </pic:pic>
              </a:graphicData>
            </a:graphic>
          </wp:inline>
        </w:drawing>
      </w:r>
    </w:p>
    <w:p>
      <w:pPr>
        <w:pStyle w:val="11"/>
        <w:spacing w:afterLines="50" w:line="240" w:lineRule="auto"/>
      </w:pPr>
      <w:bookmarkStart w:id="4" w:name="_Ref5782340"/>
      <w:bookmarkStart w:id="5" w:name="_Toc5873465"/>
      <w:bookmarkStart w:id="6" w:name="_Ref5782330"/>
      <w:r>
        <w:rPr>
          <w:rFonts w:hint="eastAsia"/>
        </w:rPr>
        <w:t xml:space="preserve">图 </w:t>
      </w:r>
      <w:r>
        <w:fldChar w:fldCharType="begin"/>
      </w:r>
      <w:r>
        <w:instrText xml:space="preserve"> STYLEREF 1 \s </w:instrText>
      </w:r>
      <w:r>
        <w:fldChar w:fldCharType="separate"/>
      </w:r>
      <w:r>
        <w:t>1</w:t>
      </w:r>
      <w:r>
        <w:fldChar w:fldCharType="end"/>
      </w:r>
      <w:r>
        <w:noBreakHyphen/>
      </w:r>
      <w:r>
        <w:fldChar w:fldCharType="begin"/>
      </w:r>
      <w:r>
        <w:instrText xml:space="preserve"> SEQ 图 \* ARABIC \s 1 </w:instrText>
      </w:r>
      <w:r>
        <w:fldChar w:fldCharType="separate"/>
      </w:r>
      <w:r>
        <w:t>1</w:t>
      </w:r>
      <w:r>
        <w:fldChar w:fldCharType="end"/>
      </w:r>
      <w:bookmarkEnd w:id="4"/>
      <w:r>
        <w:rPr>
          <w:rFonts w:hint="eastAsia"/>
        </w:rPr>
        <w:t xml:space="preserve">  2005年相对2001年，5所大学SCI-e文献总数增幅图</w:t>
      </w:r>
      <w:bookmarkEnd w:id="5"/>
      <w:bookmarkEnd w:id="6"/>
    </w:p>
    <w:p>
      <w:pPr>
        <w:spacing w:beforeLines="50"/>
        <w:ind w:firstLine="482"/>
        <w:rPr>
          <w:rFonts w:ascii="仿宋" w:hAnsi="仿宋" w:eastAsia="仿宋" w:cs="仿宋"/>
          <w:sz w:val="24"/>
        </w:rPr>
      </w:pPr>
      <w:r>
        <w:rPr>
          <w:rFonts w:hint="eastAsia" w:ascii="仿宋" w:hAnsi="仿宋" w:eastAsia="仿宋" w:cs="仿宋"/>
          <w:sz w:val="24"/>
        </w:rPr>
        <w:t>（5）图的大小一般为</w:t>
      </w:r>
      <w:r>
        <w:rPr>
          <w:rFonts w:hint="eastAsia" w:ascii="仿宋" w:hAnsi="仿宋" w:eastAsia="仿宋" w:cs="仿宋"/>
          <w:color w:val="0000FF"/>
          <w:sz w:val="24"/>
        </w:rPr>
        <w:t>宽6.67 cm×高5.00cm</w:t>
      </w:r>
      <w:r>
        <w:rPr>
          <w:rFonts w:hint="eastAsia" w:ascii="仿宋" w:hAnsi="仿宋" w:eastAsia="仿宋" w:cs="仿宋"/>
          <w:sz w:val="24"/>
        </w:rPr>
        <w:t>。特殊情况下，也可宽9.00 cm×高6.75cm，或宽13.5 cm×高9.00cm。总之，一篇论文中，</w:t>
      </w:r>
      <w:r>
        <w:rPr>
          <w:rFonts w:hint="eastAsia" w:ascii="仿宋" w:hAnsi="仿宋" w:eastAsia="仿宋" w:cs="仿宋"/>
          <w:b/>
          <w:sz w:val="24"/>
        </w:rPr>
        <w:t>同类图片的大小应该一致</w:t>
      </w:r>
      <w:r>
        <w:rPr>
          <w:rFonts w:hint="eastAsia" w:ascii="仿宋" w:hAnsi="仿宋" w:eastAsia="仿宋" w:cs="仿宋"/>
          <w:sz w:val="24"/>
        </w:rPr>
        <w:t>，编排美观、整齐。</w:t>
      </w:r>
      <w:r>
        <w:rPr>
          <w:rFonts w:hint="eastAsia" w:ascii="仿宋" w:hAnsi="仿宋" w:eastAsia="仿宋" w:cs="仿宋"/>
          <w:b/>
          <w:color w:val="FF0000"/>
          <w:sz w:val="24"/>
        </w:rPr>
        <w:t>图片不带边框！</w:t>
      </w:r>
    </w:p>
    <w:p>
      <w:pPr>
        <w:ind w:firstLine="480" w:firstLineChars="200"/>
      </w:pPr>
      <w:r>
        <w:rPr>
          <w:rFonts w:hint="eastAsia" w:ascii="仿宋" w:hAnsi="仿宋" w:eastAsia="仿宋" w:cs="仿宋"/>
          <w:sz w:val="24"/>
        </w:rPr>
        <w:t>（6）一幅图如有若干幅</w:t>
      </w:r>
      <w:r>
        <w:rPr>
          <w:rFonts w:hint="eastAsia" w:ascii="仿宋" w:hAnsi="仿宋" w:eastAsia="仿宋" w:cs="仿宋"/>
          <w:color w:val="0000FF"/>
          <w:sz w:val="24"/>
        </w:rPr>
        <w:t>分图</w:t>
      </w:r>
      <w:r>
        <w:rPr>
          <w:rFonts w:hint="eastAsia" w:ascii="仿宋" w:hAnsi="仿宋" w:eastAsia="仿宋" w:cs="仿宋"/>
          <w:sz w:val="24"/>
        </w:rPr>
        <w:t>，均应编分图号，用</w:t>
      </w:r>
      <w:r>
        <w:rPr>
          <w:rFonts w:hint="eastAsia" w:ascii="仿宋" w:hAnsi="仿宋" w:eastAsia="仿宋" w:cs="仿宋"/>
          <w:color w:val="0000FF"/>
          <w:sz w:val="24"/>
        </w:rPr>
        <w:t>(a)，(b)，(c)</w:t>
      </w:r>
      <w:r>
        <w:rPr>
          <w:rFonts w:hint="eastAsia" w:ascii="仿宋" w:hAnsi="仿宋" w:eastAsia="仿宋" w:cs="仿宋"/>
          <w:sz w:val="24"/>
        </w:rPr>
        <w:t>, ...... 按顺序编排，且</w:t>
      </w:r>
      <w:r>
        <w:rPr>
          <w:rFonts w:hint="eastAsia" w:ascii="仿宋" w:hAnsi="仿宋" w:eastAsia="仿宋" w:cs="仿宋"/>
          <w:color w:val="FF0000"/>
          <w:sz w:val="24"/>
        </w:rPr>
        <w:t>各分图的分题注直接列在各自分图的正下方，总题注列在所有分图的下方正中</w:t>
      </w:r>
      <w:r>
        <w:rPr>
          <w:rFonts w:hint="eastAsia" w:ascii="仿宋" w:hAnsi="仿宋" w:eastAsia="仿宋" w:cs="仿宋"/>
          <w:sz w:val="24"/>
        </w:rPr>
        <w:t>，如下图所示：</w:t>
      </w:r>
    </w:p>
    <w:p>
      <w:pPr>
        <w:rPr>
          <w:rFonts w:ascii="仿宋" w:hAnsi="仿宋" w:eastAsia="仿宋" w:cs="仿宋"/>
          <w:sz w:val="24"/>
        </w:rPr>
        <w:sectPr>
          <w:headerReference r:id="rId4" w:type="default"/>
          <w:footerReference r:id="rId5" w:type="default"/>
          <w:footnotePr>
            <w:numFmt w:val="decimalEnclosedCircleChinese"/>
            <w:numRestart w:val="eachSect"/>
          </w:footnotePr>
          <w:pgSz w:w="11906" w:h="16838"/>
          <w:pgMar w:top="1701" w:right="1474" w:bottom="1418" w:left="1474" w:header="1134" w:footer="992" w:gutter="0"/>
          <w:pgNumType w:start="1"/>
          <w:cols w:space="720" w:num="1"/>
          <w:docGrid w:linePitch="384" w:charSpace="0"/>
        </w:sectPr>
      </w:pPr>
    </w:p>
    <w:p>
      <w:pPr>
        <w:spacing w:beforeLines="100" w:afterLines="50" w:line="240" w:lineRule="auto"/>
        <w:jc w:val="center"/>
      </w:pPr>
      <w:r>
        <w:drawing>
          <wp:inline distT="0" distB="0" distL="0" distR="0">
            <wp:extent cx="5638800" cy="2428875"/>
            <wp:effectExtent l="19050" t="0" r="0" b="0"/>
            <wp:docPr id="14" name="图片 14" descr="C:\Users\Admin\AppData\Local\Temp\15548619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AppData\Local\Temp\1554861925(1).png"/>
                    <pic:cNvPicPr>
                      <a:picLocks noChangeAspect="1" noChangeArrowheads="1"/>
                    </pic:cNvPicPr>
                  </pic:nvPicPr>
                  <pic:blipFill>
                    <a:blip r:embed="rId12"/>
                    <a:srcRect/>
                    <a:stretch>
                      <a:fillRect/>
                    </a:stretch>
                  </pic:blipFill>
                  <pic:spPr>
                    <a:xfrm>
                      <a:off x="0" y="0"/>
                      <a:ext cx="5638800" cy="2428875"/>
                    </a:xfrm>
                    <a:prstGeom prst="rect">
                      <a:avLst/>
                    </a:prstGeom>
                    <a:noFill/>
                    <a:ln w="9525">
                      <a:noFill/>
                      <a:miter lim="800000"/>
                      <a:headEnd/>
                      <a:tailEnd/>
                    </a:ln>
                  </pic:spPr>
                </pic:pic>
              </a:graphicData>
            </a:graphic>
          </wp:inline>
        </w:drawing>
      </w:r>
    </w:p>
    <w:p>
      <w:pPr>
        <w:pStyle w:val="11"/>
        <w:spacing w:afterLines="50" w:line="240" w:lineRule="auto"/>
      </w:pPr>
      <w:bookmarkStart w:id="7" w:name="_Toc5873466"/>
      <w:r>
        <w:rPr>
          <w:rFonts w:hint="eastAsia"/>
        </w:rPr>
        <w:t xml:space="preserve">图 </w:t>
      </w:r>
      <w:r>
        <w:fldChar w:fldCharType="begin"/>
      </w:r>
      <w:r>
        <w:instrText xml:space="preserve"> STYLEREF 1 \s </w:instrText>
      </w:r>
      <w:r>
        <w:fldChar w:fldCharType="separate"/>
      </w:r>
      <w:r>
        <w:t>1</w:t>
      </w:r>
      <w:r>
        <w:fldChar w:fldCharType="end"/>
      </w:r>
      <w:r>
        <w:noBreakHyphen/>
      </w:r>
      <w:r>
        <w:fldChar w:fldCharType="begin"/>
      </w:r>
      <w:r>
        <w:instrText xml:space="preserve"> SEQ 图 \* ARABIC \s 1 </w:instrText>
      </w:r>
      <w:r>
        <w:fldChar w:fldCharType="separate"/>
      </w:r>
      <w:r>
        <w:t>2</w:t>
      </w:r>
      <w:r>
        <w:fldChar w:fldCharType="end"/>
      </w:r>
      <w:r>
        <w:rPr>
          <w:rFonts w:hint="eastAsia"/>
        </w:rPr>
        <w:t xml:space="preserve">  燃料对汽油机全负荷速度特性的影响</w:t>
      </w:r>
      <w:bookmarkEnd w:id="7"/>
    </w:p>
    <w:p>
      <w:pPr>
        <w:spacing w:afterLines="50" w:line="240" w:lineRule="auto"/>
        <w:ind w:firstLine="482"/>
        <w:rPr>
          <w:rFonts w:ascii="仿宋" w:hAnsi="仿宋" w:eastAsia="仿宋" w:cs="仿宋"/>
          <w:color w:val="000000"/>
          <w:szCs w:val="21"/>
        </w:rPr>
      </w:pPr>
      <w:r>
        <w:rPr>
          <w:rFonts w:hint="eastAsia" w:ascii="仿宋" w:hAnsi="仿宋" w:eastAsia="仿宋" w:cs="仿宋"/>
          <w:color w:val="000000"/>
          <w:szCs w:val="21"/>
        </w:rPr>
        <w:t>资料来源：Country Studies Asian Development Bank （2000， 2001）</w:t>
      </w:r>
    </w:p>
    <w:p>
      <w:pPr>
        <w:spacing w:afterLines="50" w:line="240" w:lineRule="auto"/>
        <w:ind w:firstLine="482"/>
        <w:jc w:val="center"/>
        <w:rPr>
          <w:rFonts w:ascii="仿宋" w:hAnsi="仿宋" w:eastAsia="仿宋" w:cs="仿宋"/>
          <w:color w:val="000000"/>
          <w:szCs w:val="21"/>
        </w:rPr>
      </w:pPr>
      <w:r>
        <w:rPr>
          <w:rFonts w:hint="eastAsia" w:ascii="仿宋" w:hAnsi="仿宋" w:eastAsia="仿宋" w:cs="仿宋"/>
          <w:color w:val="000000"/>
          <w:szCs w:val="21"/>
        </w:rPr>
        <w:t>资料来源：Country Studies Asian Development Bank （2000， 2001）</w:t>
      </w:r>
    </w:p>
    <w:p>
      <w:pPr>
        <w:ind w:firstLine="480" w:firstLineChars="200"/>
        <w:rPr>
          <w:rFonts w:ascii="仿宋" w:hAnsi="仿宋" w:eastAsia="仿宋" w:cs="仿宋"/>
          <w:color w:val="000000"/>
          <w:szCs w:val="21"/>
        </w:rPr>
      </w:pPr>
      <w:r>
        <w:rPr>
          <w:rFonts w:hint="eastAsia" w:ascii="仿宋" w:hAnsi="仿宋" w:eastAsia="仿宋" w:cs="仿宋"/>
          <w:sz w:val="24"/>
        </w:rPr>
        <w:t>（7）资料来源位于图题下方，可右起空两格，也可居中。字体仿宋，5号，单倍行距，段前0行，段后0.5行。</w:t>
      </w:r>
    </w:p>
    <w:p>
      <w:pPr>
        <w:ind w:firstLine="472" w:firstLineChars="196"/>
        <w:rPr>
          <w:rFonts w:ascii="仿宋" w:hAnsi="仿宋" w:eastAsia="仿宋" w:cs="仿宋"/>
          <w:b/>
          <w:color w:val="FF0000"/>
          <w:sz w:val="24"/>
        </w:rPr>
      </w:pPr>
      <w:r>
        <w:rPr>
          <w:rFonts w:hint="eastAsia" w:ascii="仿宋" w:hAnsi="仿宋" w:eastAsia="仿宋" w:cs="仿宋"/>
          <w:b/>
          <w:color w:val="FF0000"/>
          <w:sz w:val="24"/>
        </w:rPr>
        <w:t>表：</w:t>
      </w:r>
    </w:p>
    <w:p>
      <w:pPr>
        <w:ind w:firstLine="482"/>
        <w:rPr>
          <w:rFonts w:ascii="仿宋" w:hAnsi="仿宋" w:eastAsia="仿宋" w:cs="仿宋"/>
          <w:sz w:val="24"/>
        </w:rPr>
      </w:pPr>
      <w:r>
        <w:rPr>
          <w:rFonts w:hint="eastAsia" w:ascii="仿宋" w:hAnsi="仿宋" w:eastAsia="仿宋" w:cs="仿宋"/>
          <w:sz w:val="24"/>
        </w:rPr>
        <w:t>表格的设计应紧跟文述。</w:t>
      </w:r>
      <w:r>
        <w:rPr>
          <w:rFonts w:hint="eastAsia" w:ascii="仿宋" w:hAnsi="仿宋" w:eastAsia="仿宋" w:cs="仿宋"/>
          <w:kern w:val="0"/>
          <w:sz w:val="24"/>
        </w:rPr>
        <w:t>表的编排一般是内容和测试项目由左至右横读，数据依序竖读，应有自明性。</w:t>
      </w:r>
      <w:r>
        <w:rPr>
          <w:rFonts w:hint="eastAsia" w:ascii="仿宋" w:hAnsi="仿宋" w:eastAsia="仿宋" w:cs="仿宋"/>
          <w:sz w:val="24"/>
        </w:rPr>
        <w:t>若为大表或作为工具使用的表格，可作为附表在附录中给出，论文中的表格参数应标明量和单位的符号；</w:t>
      </w:r>
    </w:p>
    <w:p>
      <w:pPr>
        <w:ind w:firstLine="480" w:firstLineChars="200"/>
        <w:rPr>
          <w:rFonts w:ascii="仿宋" w:hAnsi="仿宋" w:eastAsia="仿宋" w:cs="仿宋"/>
          <w:kern w:val="0"/>
          <w:sz w:val="24"/>
        </w:rPr>
      </w:pPr>
      <w:r>
        <w:rPr>
          <w:rFonts w:hint="eastAsia" w:ascii="仿宋" w:hAnsi="仿宋" w:eastAsia="仿宋" w:cs="仿宋"/>
          <w:sz w:val="24"/>
        </w:rPr>
        <w:t>（1）</w:t>
      </w:r>
      <w:r>
        <w:rPr>
          <w:rFonts w:hint="eastAsia" w:ascii="仿宋" w:hAnsi="仿宋" w:eastAsia="仿宋" w:cs="仿宋"/>
          <w:kern w:val="0"/>
          <w:sz w:val="24"/>
        </w:rPr>
        <w:t xml:space="preserve"> 表头和表的主体不能分开（不能表头在前一页末尾，而主体在后一页。遇到前一页只剩一两行的情况可以把整个表放在第二页，第一页末尾直接空行）。</w:t>
      </w:r>
    </w:p>
    <w:p>
      <w:pPr>
        <w:ind w:firstLine="482"/>
        <w:rPr>
          <w:rFonts w:ascii="仿宋" w:hAnsi="仿宋" w:eastAsia="仿宋" w:cs="仿宋"/>
          <w:sz w:val="24"/>
        </w:rPr>
      </w:pPr>
      <w:r>
        <w:rPr>
          <w:rFonts w:hint="eastAsia" w:ascii="仿宋" w:hAnsi="仿宋" w:eastAsia="仿宋" w:cs="仿宋"/>
          <w:sz w:val="24"/>
        </w:rPr>
        <w:t>（2）表中各物理量及量纲均按国际标准(SI) 及国家规定的法定符号和法定计量单位标注；</w:t>
      </w:r>
    </w:p>
    <w:p>
      <w:pPr>
        <w:ind w:firstLine="482"/>
        <w:rPr>
          <w:rFonts w:ascii="仿宋" w:hAnsi="仿宋" w:eastAsia="仿宋" w:cs="仿宋"/>
          <w:sz w:val="24"/>
        </w:rPr>
      </w:pPr>
      <w:r>
        <w:rPr>
          <w:rFonts w:hint="eastAsia" w:ascii="仿宋" w:hAnsi="仿宋" w:eastAsia="仿宋" w:cs="仿宋"/>
          <w:sz w:val="24"/>
        </w:rPr>
        <w:t>（3）一律使用三线表，</w:t>
      </w:r>
      <w:r>
        <w:rPr>
          <w:rFonts w:hint="eastAsia" w:ascii="仿宋" w:hAnsi="仿宋" w:eastAsia="仿宋" w:cs="仿宋"/>
          <w:b/>
          <w:color w:val="FF0000"/>
          <w:sz w:val="24"/>
        </w:rPr>
        <w:t>与文字齐宽，</w:t>
      </w:r>
      <w:r>
        <w:rPr>
          <w:rFonts w:hint="eastAsia" w:ascii="仿宋" w:hAnsi="仿宋" w:eastAsia="仿宋" w:cs="仿宋"/>
          <w:color w:val="FF0000"/>
          <w:sz w:val="24"/>
        </w:rPr>
        <w:t>顶线和底线线粗</w:t>
      </w:r>
      <w:r>
        <w:rPr>
          <w:rFonts w:hint="eastAsia" w:ascii="仿宋" w:hAnsi="仿宋" w:eastAsia="仿宋" w:cs="仿宋"/>
          <w:color w:val="FF0000"/>
          <w:position w:val="-24"/>
          <w:sz w:val="24"/>
        </w:rPr>
        <w:object>
          <v:shape id="_x0000_i1025" o:spt="75" type="#_x0000_t75" style="height:30.75pt;width:17.25pt;" o:ole="t" filled="f" o:preferrelative="t" stroked="f" coordsize="21600,21600">
            <v:path/>
            <v:fill on="f" focussize="0,0"/>
            <v:stroke on="f" joinstyle="miter"/>
            <v:imagedata r:id="rId14" o:title=""/>
            <o:lock v:ext="edit" aspectratio="t"/>
            <w10:wrap type="none"/>
            <w10:anchorlock/>
          </v:shape>
          <o:OLEObject Type="Embed" ProgID="Equation.DSMT4" ShapeID="_x0000_i1025" DrawAspect="Content" ObjectID="_1468075725" r:id="rId13">
            <o:LockedField>false</o:LockedField>
          </o:OLEObject>
        </w:object>
      </w:r>
      <w:r>
        <w:rPr>
          <w:rFonts w:hint="eastAsia" w:ascii="仿宋" w:hAnsi="仿宋" w:eastAsia="仿宋" w:cs="仿宋"/>
          <w:color w:val="FF0000"/>
          <w:sz w:val="24"/>
        </w:rPr>
        <w:t>磅</w:t>
      </w:r>
      <w:r>
        <w:rPr>
          <w:rFonts w:hint="eastAsia" w:ascii="仿宋" w:hAnsi="仿宋" w:eastAsia="仿宋" w:cs="仿宋"/>
          <w:sz w:val="24"/>
        </w:rPr>
        <w:t>，中线线粗1或0.75磅（顶底线和中线需要有区分，根据打印效果确定）。例如表1-1。</w:t>
      </w:r>
    </w:p>
    <w:p>
      <w:pPr>
        <w:ind w:firstLine="482"/>
        <w:rPr>
          <w:rFonts w:ascii="仿宋" w:hAnsi="仿宋" w:eastAsia="仿宋" w:cs="仿宋"/>
          <w:sz w:val="24"/>
        </w:rPr>
      </w:pPr>
      <w:r>
        <w:rPr>
          <w:rFonts w:hint="eastAsia" w:ascii="仿宋" w:hAnsi="仿宋" w:eastAsia="仿宋" w:cs="仿宋"/>
          <w:sz w:val="24"/>
        </w:rPr>
        <w:t>（4）使用他人表格须注明出处。</w:t>
      </w:r>
    </w:p>
    <w:p>
      <w:pPr>
        <w:ind w:firstLine="482"/>
        <w:rPr>
          <w:rFonts w:ascii="仿宋" w:hAnsi="仿宋" w:eastAsia="仿宋" w:cs="仿宋"/>
          <w:sz w:val="24"/>
        </w:rPr>
      </w:pPr>
      <w:r>
        <w:rPr>
          <w:rFonts w:hint="eastAsia" w:ascii="仿宋" w:hAnsi="仿宋" w:eastAsia="仿宋" w:cs="仿宋"/>
          <w:sz w:val="24"/>
        </w:rPr>
        <w:t>（5）表中用字为</w:t>
      </w:r>
      <w:r>
        <w:rPr>
          <w:rFonts w:hint="eastAsia" w:ascii="仿宋" w:hAnsi="仿宋" w:eastAsia="仿宋" w:cs="仿宋"/>
          <w:b/>
          <w:color w:val="0070C0"/>
          <w:sz w:val="24"/>
        </w:rPr>
        <w:t>五号字体</w:t>
      </w:r>
      <w:r>
        <w:rPr>
          <w:rFonts w:hint="eastAsia" w:ascii="仿宋" w:hAnsi="仿宋" w:eastAsia="仿宋" w:cs="仿宋"/>
          <w:sz w:val="24"/>
        </w:rPr>
        <w:t>。如排列过密，用五号字有困难时，可小于五号字，但不小于</w:t>
      </w:r>
      <w:r>
        <w:rPr>
          <w:rFonts w:hint="eastAsia" w:ascii="仿宋" w:hAnsi="仿宋" w:eastAsia="仿宋" w:cs="仿宋"/>
          <w:b/>
          <w:color w:val="0070C0"/>
          <w:sz w:val="24"/>
        </w:rPr>
        <w:t>小七号</w:t>
      </w:r>
      <w:r>
        <w:rPr>
          <w:rFonts w:hint="eastAsia" w:ascii="仿宋" w:hAnsi="仿宋" w:eastAsia="仿宋" w:cs="仿宋"/>
          <w:sz w:val="24"/>
        </w:rPr>
        <w:t>。</w:t>
      </w:r>
    </w:p>
    <w:p>
      <w:pPr>
        <w:ind w:firstLine="482"/>
        <w:rPr>
          <w:rFonts w:ascii="仿宋" w:hAnsi="仿宋" w:eastAsia="仿宋" w:cs="仿宋"/>
          <w:color w:val="800080"/>
          <w:sz w:val="24"/>
        </w:rPr>
      </w:pPr>
      <w:r>
        <w:rPr>
          <w:rFonts w:hint="eastAsia" w:ascii="仿宋" w:hAnsi="仿宋" w:eastAsia="仿宋" w:cs="仿宋"/>
          <w:sz w:val="24"/>
        </w:rPr>
        <w:t>（6）</w:t>
      </w:r>
      <w:r>
        <w:rPr>
          <w:rFonts w:hint="eastAsia" w:ascii="仿宋" w:hAnsi="仿宋" w:eastAsia="仿宋" w:cs="仿宋"/>
          <w:b/>
          <w:sz w:val="24"/>
        </w:rPr>
        <w:t>表头5号字，单倍行距，段前0.5行，段后0行。</w:t>
      </w:r>
    </w:p>
    <w:p>
      <w:pPr>
        <w:ind w:firstLine="482"/>
        <w:rPr>
          <w:rFonts w:ascii="仿宋" w:hAnsi="仿宋" w:eastAsia="仿宋" w:cs="仿宋"/>
          <w:color w:val="800080"/>
          <w:sz w:val="24"/>
        </w:rPr>
      </w:pPr>
      <w:r>
        <w:rPr>
          <w:rFonts w:hint="eastAsia" w:ascii="仿宋" w:hAnsi="仿宋" w:eastAsia="仿宋" w:cs="仿宋"/>
          <w:color w:val="800080"/>
          <w:sz w:val="24"/>
        </w:rPr>
        <w:t>（7）表格必须通栏，即表格宽度与正文版面平齐，无竖线，如</w:t>
      </w:r>
      <w:r>
        <w:fldChar w:fldCharType="begin"/>
      </w:r>
      <w:r>
        <w:instrText xml:space="preserve"> REF _Ref5798157 \h  \* MERGEFORMAT </w:instrText>
      </w:r>
      <w:r>
        <w:fldChar w:fldCharType="separate"/>
      </w:r>
      <w:r>
        <w:rPr>
          <w:rFonts w:hint="eastAsia" w:ascii="仿宋" w:hAnsi="仿宋" w:eastAsia="仿宋" w:cs="仿宋"/>
          <w:color w:val="800080"/>
          <w:sz w:val="24"/>
        </w:rPr>
        <w:t xml:space="preserve">表 </w:t>
      </w:r>
      <w:r>
        <w:rPr>
          <w:rFonts w:ascii="仿宋" w:hAnsi="仿宋" w:eastAsia="仿宋" w:cs="仿宋"/>
          <w:color w:val="800080"/>
          <w:sz w:val="24"/>
        </w:rPr>
        <w:t>1</w:t>
      </w:r>
      <w:r>
        <w:rPr>
          <w:rFonts w:ascii="仿宋" w:hAnsi="仿宋" w:eastAsia="仿宋" w:cs="仿宋"/>
          <w:color w:val="800080"/>
          <w:sz w:val="24"/>
        </w:rPr>
        <w:noBreakHyphen/>
      </w:r>
      <w:r>
        <w:rPr>
          <w:rFonts w:ascii="仿宋" w:hAnsi="仿宋" w:eastAsia="仿宋" w:cs="仿宋"/>
          <w:color w:val="800080"/>
          <w:sz w:val="24"/>
        </w:rPr>
        <w:t>1</w:t>
      </w:r>
      <w:r>
        <w:rPr>
          <w:rFonts w:ascii="仿宋" w:hAnsi="仿宋" w:eastAsia="仿宋" w:cs="仿宋"/>
          <w:color w:val="800080"/>
          <w:sz w:val="24"/>
        </w:rPr>
        <w:fldChar w:fldCharType="end"/>
      </w:r>
      <w:r>
        <w:rPr>
          <w:rFonts w:hint="eastAsia" w:ascii="仿宋" w:hAnsi="仿宋" w:eastAsia="仿宋" w:cs="仿宋"/>
          <w:color w:val="800080"/>
          <w:sz w:val="24"/>
        </w:rPr>
        <w:t>所示：</w:t>
      </w:r>
    </w:p>
    <w:p>
      <w:pPr>
        <w:pStyle w:val="11"/>
        <w:spacing w:beforeLines="50" w:line="240" w:lineRule="auto"/>
        <w:rPr>
          <w:rFonts w:cs="仿宋"/>
        </w:rPr>
      </w:pPr>
      <w:bookmarkStart w:id="8" w:name="_Ref5798157"/>
      <w:bookmarkStart w:id="9" w:name="_Ref5798149"/>
      <w:bookmarkStart w:id="10" w:name="_Toc5874396"/>
      <w:r>
        <w:rPr>
          <w:rFonts w:hint="eastAsia"/>
        </w:rPr>
        <w:t xml:space="preserve">表 </w:t>
      </w:r>
      <w:r>
        <w:fldChar w:fldCharType="begin"/>
      </w:r>
      <w:r>
        <w:instrText xml:space="preserve"> STYLEREF 1 \s </w:instrText>
      </w:r>
      <w:r>
        <w:fldChar w:fldCharType="separate"/>
      </w:r>
      <w:r>
        <w:t>1</w:t>
      </w:r>
      <w:r>
        <w:fldChar w:fldCharType="end"/>
      </w:r>
      <w:r>
        <w:noBreakHyphen/>
      </w:r>
      <w:r>
        <w:fldChar w:fldCharType="begin"/>
      </w:r>
      <w:r>
        <w:instrText xml:space="preserve"> SEQ 表 \* ARABIC \s 1 </w:instrText>
      </w:r>
      <w:r>
        <w:fldChar w:fldCharType="separate"/>
      </w:r>
      <w:r>
        <w:t>1</w:t>
      </w:r>
      <w:r>
        <w:fldChar w:fldCharType="end"/>
      </w:r>
      <w:bookmarkEnd w:id="8"/>
      <w:r>
        <w:rPr>
          <w:rFonts w:hint="eastAsia"/>
        </w:rPr>
        <w:t xml:space="preserve"> 文献类型和标志代码</w:t>
      </w:r>
      <w:bookmarkEnd w:id="9"/>
      <w:bookmarkEnd w:id="10"/>
    </w:p>
    <w:tbl>
      <w:tblPr>
        <w:tblStyle w:val="24"/>
        <w:tblpPr w:leftFromText="180" w:rightFromText="180" w:vertAnchor="text" w:horzAnchor="margin" w:tblpX="108" w:tblpY="30"/>
        <w:tblW w:w="9038" w:type="dxa"/>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3"/>
        <w:gridCol w:w="2293"/>
        <w:gridCol w:w="2294"/>
        <w:gridCol w:w="2158"/>
      </w:tblGrid>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4" w:hRule="atLeast"/>
        </w:trPr>
        <w:tc>
          <w:tcPr>
            <w:tcW w:w="2293"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rPr>
              <w:t>文献类型</w:t>
            </w:r>
          </w:p>
        </w:tc>
        <w:tc>
          <w:tcPr>
            <w:tcW w:w="2293"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color w:val="0000FF"/>
              </w:rPr>
              <w:t>标志代码</w:t>
            </w:r>
          </w:p>
        </w:tc>
        <w:tc>
          <w:tcPr>
            <w:tcW w:w="2294"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rPr>
              <w:t>文献类型</w:t>
            </w:r>
          </w:p>
        </w:tc>
        <w:tc>
          <w:tcPr>
            <w:tcW w:w="2158"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color w:val="0000FF"/>
              </w:rPr>
              <w:t>标志代码</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rPr>
              <w:t>普通图书</w:t>
            </w:r>
          </w:p>
        </w:tc>
        <w:tc>
          <w:tcPr>
            <w:tcW w:w="2293"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color w:val="0000FF"/>
              </w:rPr>
              <w:t>M</w:t>
            </w:r>
          </w:p>
        </w:tc>
        <w:tc>
          <w:tcPr>
            <w:tcW w:w="2294"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rPr>
              <w:t>会议录</w:t>
            </w:r>
          </w:p>
        </w:tc>
        <w:tc>
          <w:tcPr>
            <w:tcW w:w="2158"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color w:val="0000FF"/>
              </w:rPr>
              <w:t>C</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汇编</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G</w:t>
            </w:r>
          </w:p>
        </w:tc>
        <w:tc>
          <w:tcPr>
            <w:tcW w:w="2294" w:type="dxa"/>
            <w:shd w:val="clear" w:color="auto" w:fill="FFFFFF"/>
          </w:tcPr>
          <w:p>
            <w:pPr>
              <w:rPr>
                <w:rFonts w:ascii="仿宋" w:hAnsi="仿宋" w:eastAsia="仿宋" w:cs="仿宋"/>
              </w:rPr>
            </w:pPr>
            <w:r>
              <w:rPr>
                <w:rFonts w:hint="eastAsia" w:ascii="仿宋" w:hAnsi="仿宋" w:eastAsia="仿宋" w:cs="仿宋"/>
              </w:rPr>
              <w:t>报纸</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N</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期刊</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J</w:t>
            </w:r>
          </w:p>
        </w:tc>
        <w:tc>
          <w:tcPr>
            <w:tcW w:w="2294" w:type="dxa"/>
            <w:shd w:val="clear" w:color="auto" w:fill="FFFFFF"/>
          </w:tcPr>
          <w:p>
            <w:pPr>
              <w:rPr>
                <w:rFonts w:ascii="仿宋" w:hAnsi="仿宋" w:eastAsia="仿宋" w:cs="仿宋"/>
              </w:rPr>
            </w:pPr>
            <w:r>
              <w:rPr>
                <w:rFonts w:hint="eastAsia" w:ascii="仿宋" w:hAnsi="仿宋" w:eastAsia="仿宋" w:cs="仿宋"/>
              </w:rPr>
              <w:t>学位论文</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D</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报告</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R</w:t>
            </w:r>
          </w:p>
        </w:tc>
        <w:tc>
          <w:tcPr>
            <w:tcW w:w="2294" w:type="dxa"/>
            <w:shd w:val="clear" w:color="auto" w:fill="FFFFFF"/>
          </w:tcPr>
          <w:p>
            <w:pPr>
              <w:rPr>
                <w:rFonts w:ascii="仿宋" w:hAnsi="仿宋" w:eastAsia="仿宋" w:cs="仿宋"/>
              </w:rPr>
            </w:pPr>
            <w:r>
              <w:rPr>
                <w:rFonts w:hint="eastAsia" w:ascii="仿宋" w:hAnsi="仿宋" w:eastAsia="仿宋" w:cs="仿宋"/>
              </w:rPr>
              <w:t>标准</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S</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专利</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P</w:t>
            </w:r>
          </w:p>
        </w:tc>
        <w:tc>
          <w:tcPr>
            <w:tcW w:w="2294" w:type="dxa"/>
            <w:shd w:val="clear" w:color="auto" w:fill="FFFFFF"/>
          </w:tcPr>
          <w:p>
            <w:pPr>
              <w:rPr>
                <w:rFonts w:ascii="仿宋" w:hAnsi="仿宋" w:eastAsia="仿宋" w:cs="仿宋"/>
              </w:rPr>
            </w:pPr>
            <w:r>
              <w:rPr>
                <w:rFonts w:hint="eastAsia" w:ascii="仿宋" w:hAnsi="仿宋" w:eastAsia="仿宋" w:cs="仿宋"/>
              </w:rPr>
              <w:t>数据库</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DB</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计算机程序</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CP</w:t>
            </w:r>
          </w:p>
        </w:tc>
        <w:tc>
          <w:tcPr>
            <w:tcW w:w="2294" w:type="dxa"/>
            <w:shd w:val="clear" w:color="auto" w:fill="FFFFFF"/>
          </w:tcPr>
          <w:p>
            <w:pPr>
              <w:rPr>
                <w:rFonts w:ascii="仿宋" w:hAnsi="仿宋" w:eastAsia="仿宋" w:cs="仿宋"/>
              </w:rPr>
            </w:pPr>
            <w:r>
              <w:rPr>
                <w:rFonts w:hint="eastAsia" w:ascii="仿宋" w:hAnsi="仿宋" w:eastAsia="仿宋" w:cs="仿宋"/>
              </w:rPr>
              <w:t>电子公告</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EB</w:t>
            </w:r>
          </w:p>
        </w:tc>
      </w:tr>
    </w:tbl>
    <w:p>
      <w:pPr>
        <w:spacing w:beforeLines="50"/>
        <w:ind w:firstLine="482"/>
        <w:rPr>
          <w:rFonts w:ascii="仿宋" w:hAnsi="仿宋" w:eastAsia="仿宋" w:cs="仿宋"/>
          <w:sz w:val="24"/>
        </w:rPr>
      </w:pPr>
      <w:r>
        <w:rPr>
          <w:rFonts w:hint="eastAsia" w:ascii="仿宋" w:hAnsi="仿宋" w:eastAsia="仿宋" w:cs="仿宋"/>
          <w:sz w:val="24"/>
        </w:rPr>
        <w:t>（8）在三线表中可以加辅助线，以适应较复杂表格的需要，如</w:t>
      </w:r>
      <w:r>
        <w:fldChar w:fldCharType="begin"/>
      </w:r>
      <w:r>
        <w:instrText xml:space="preserve"> REF _Ref5798216 \h  \* MERGEFORMAT </w:instrText>
      </w:r>
      <w:r>
        <w:fldChar w:fldCharType="separate"/>
      </w:r>
      <w:r>
        <w:rPr>
          <w:rFonts w:hint="eastAsia" w:ascii="仿宋" w:hAnsi="仿宋" w:eastAsia="仿宋" w:cs="仿宋"/>
          <w:sz w:val="24"/>
        </w:rPr>
        <w:t xml:space="preserve">表 </w:t>
      </w:r>
      <w:r>
        <w:rPr>
          <w:rFonts w:ascii="仿宋" w:hAnsi="仿宋" w:eastAsia="仿宋" w:cs="仿宋"/>
          <w:sz w:val="24"/>
        </w:rPr>
        <w:t>1</w:t>
      </w:r>
      <w:r>
        <w:rPr>
          <w:rFonts w:ascii="仿宋" w:hAnsi="仿宋" w:eastAsia="仿宋" w:cs="仿宋"/>
          <w:sz w:val="24"/>
        </w:rPr>
        <w:noBreakHyphen/>
      </w:r>
      <w:r>
        <w:rPr>
          <w:rFonts w:ascii="仿宋" w:hAnsi="仿宋" w:eastAsia="仿宋" w:cs="仿宋"/>
          <w:sz w:val="24"/>
        </w:rPr>
        <w:t>2</w:t>
      </w:r>
      <w:r>
        <w:rPr>
          <w:rFonts w:ascii="仿宋" w:hAnsi="仿宋" w:eastAsia="仿宋" w:cs="仿宋"/>
          <w:sz w:val="24"/>
        </w:rPr>
        <w:fldChar w:fldCharType="end"/>
      </w:r>
      <w:r>
        <w:rPr>
          <w:rFonts w:hint="eastAsia" w:ascii="仿宋" w:hAnsi="仿宋" w:eastAsia="仿宋" w:cs="仿宋"/>
          <w:sz w:val="24"/>
        </w:rPr>
        <w:t>所示。</w:t>
      </w:r>
    </w:p>
    <w:p>
      <w:pPr>
        <w:spacing w:beforeLines="50"/>
        <w:ind w:firstLine="482"/>
        <w:rPr>
          <w:rFonts w:ascii="仿宋" w:hAnsi="仿宋" w:eastAsia="仿宋" w:cs="仿宋"/>
          <w:sz w:val="24"/>
        </w:rPr>
      </w:pPr>
      <w:r>
        <w:rPr>
          <w:rFonts w:hint="eastAsia" w:ascii="仿宋" w:hAnsi="仿宋" w:eastAsia="仿宋" w:cs="仿宋"/>
          <w:sz w:val="24"/>
        </w:rPr>
        <w:t>（9）资料来源位于表的下方，可右起空两格，也可居中。字体仿宋，5号，单倍行距，段前0行，段后0.5行。</w:t>
      </w:r>
    </w:p>
    <w:p>
      <w:pPr>
        <w:ind w:firstLine="480" w:firstLineChars="200"/>
        <w:rPr>
          <w:rFonts w:ascii="仿宋" w:hAnsi="仿宋" w:eastAsia="仿宋" w:cs="仿宋"/>
          <w:sz w:val="24"/>
        </w:rPr>
      </w:pPr>
      <w:r>
        <w:rPr>
          <w:rFonts w:hint="eastAsia" w:ascii="仿宋" w:hAnsi="仿宋" w:eastAsia="仿宋" w:cs="仿宋"/>
          <w:sz w:val="24"/>
        </w:rPr>
        <w:t>（10）如果在某一页中无法将整个表列完，则需要在第二页中制作附表，如</w:t>
      </w:r>
      <w:r>
        <w:fldChar w:fldCharType="begin"/>
      </w:r>
      <w:r>
        <w:instrText xml:space="preserve"> REF _Ref5798216 \h  \* MERGEFORMAT </w:instrText>
      </w:r>
      <w:r>
        <w:fldChar w:fldCharType="separate"/>
      </w:r>
      <w:r>
        <w:rPr>
          <w:rFonts w:hint="eastAsia" w:ascii="仿宋" w:hAnsi="仿宋" w:eastAsia="仿宋" w:cs="仿宋"/>
          <w:sz w:val="24"/>
        </w:rPr>
        <w:t xml:space="preserve">表 </w:t>
      </w:r>
      <w:r>
        <w:rPr>
          <w:rFonts w:ascii="仿宋" w:hAnsi="仿宋" w:eastAsia="仿宋" w:cs="仿宋"/>
          <w:sz w:val="24"/>
        </w:rPr>
        <w:t>1</w:t>
      </w:r>
      <w:r>
        <w:rPr>
          <w:rFonts w:ascii="仿宋" w:hAnsi="仿宋" w:eastAsia="仿宋" w:cs="仿宋"/>
          <w:sz w:val="24"/>
        </w:rPr>
        <w:noBreakHyphen/>
      </w:r>
      <w:r>
        <w:rPr>
          <w:rFonts w:ascii="仿宋" w:hAnsi="仿宋" w:eastAsia="仿宋" w:cs="仿宋"/>
          <w:sz w:val="24"/>
        </w:rPr>
        <w:t>2</w:t>
      </w:r>
      <w:r>
        <w:rPr>
          <w:rFonts w:ascii="仿宋" w:hAnsi="仿宋" w:eastAsia="仿宋" w:cs="仿宋"/>
          <w:sz w:val="24"/>
        </w:rPr>
        <w:fldChar w:fldCharType="end"/>
      </w:r>
      <w:r>
        <w:rPr>
          <w:rFonts w:hint="eastAsia" w:ascii="仿宋" w:hAnsi="仿宋" w:eastAsia="仿宋" w:cs="仿宋"/>
          <w:sz w:val="24"/>
        </w:rPr>
        <w:t>所示。</w:t>
      </w:r>
    </w:p>
    <w:p>
      <w:pPr>
        <w:ind w:firstLine="480" w:firstLineChars="200"/>
        <w:rPr>
          <w:rFonts w:ascii="仿宋" w:hAnsi="仿宋" w:eastAsia="仿宋" w:cs="仿宋"/>
          <w:sz w:val="24"/>
        </w:rPr>
      </w:pPr>
      <w:r>
        <w:rPr>
          <w:rFonts w:hint="eastAsia" w:ascii="仿宋" w:hAnsi="仿宋" w:eastAsia="仿宋" w:cs="仿宋"/>
          <w:sz w:val="24"/>
        </w:rPr>
        <w:t>（11）制作附表时，第一页的原表仍旧为完整的三线表，切勿遗漏底线。</w:t>
      </w:r>
    </w:p>
    <w:p>
      <w:pPr>
        <w:ind w:firstLine="480" w:firstLineChars="200"/>
        <w:rPr>
          <w:rFonts w:ascii="仿宋" w:hAnsi="仿宋" w:eastAsia="仿宋" w:cs="仿宋"/>
          <w:kern w:val="0"/>
          <w:sz w:val="24"/>
        </w:rPr>
      </w:pPr>
      <w:r>
        <w:rPr>
          <w:rFonts w:hint="eastAsia" w:ascii="仿宋" w:hAnsi="仿宋" w:eastAsia="仿宋" w:cs="仿宋"/>
          <w:kern w:val="0"/>
          <w:sz w:val="24"/>
        </w:rPr>
        <w:t>（12）后一页的续表应重复前表的编号和表题并注明“续”，例如“</w:t>
      </w:r>
      <w:r>
        <w:rPr>
          <w:rFonts w:ascii="仿宋" w:hAnsi="仿宋" w:eastAsia="仿宋" w:cs="仿宋"/>
          <w:kern w:val="0"/>
          <w:sz w:val="24"/>
        </w:rPr>
        <w:t>续表</w:t>
      </w:r>
      <w:r>
        <w:rPr>
          <w:rFonts w:hint="eastAsia" w:ascii="仿宋" w:hAnsi="仿宋" w:eastAsia="仿宋" w:cs="仿宋"/>
          <w:kern w:val="0"/>
          <w:sz w:val="24"/>
        </w:rPr>
        <w:t>1-2 所有权集中情况”。</w:t>
      </w:r>
    </w:p>
    <w:p>
      <w:pPr>
        <w:ind w:firstLine="480" w:firstLineChars="200"/>
        <w:rPr>
          <w:rFonts w:ascii="仿宋" w:hAnsi="仿宋" w:eastAsia="仿宋" w:cs="仿宋"/>
          <w:kern w:val="0"/>
          <w:sz w:val="24"/>
        </w:rPr>
      </w:pPr>
      <w:r>
        <w:rPr>
          <w:rFonts w:hint="eastAsia" w:ascii="仿宋" w:hAnsi="仿宋" w:eastAsia="仿宋" w:cs="仿宋"/>
          <w:kern w:val="0"/>
          <w:sz w:val="24"/>
        </w:rPr>
        <w:t>（13）续表中表头需再次列明，如“国家、集中率、年份、包含的公司”一栏仍需在续表中列明。</w:t>
      </w:r>
    </w:p>
    <w:p>
      <w:pPr>
        <w:autoSpaceDE w:val="0"/>
        <w:autoSpaceDN w:val="0"/>
        <w:adjustRightInd w:val="0"/>
        <w:ind w:firstLine="480" w:firstLineChars="200"/>
        <w:jc w:val="left"/>
        <w:rPr>
          <w:rFonts w:ascii="仿宋" w:hAnsi="仿宋" w:eastAsia="仿宋" w:cs="仿宋"/>
          <w:sz w:val="24"/>
        </w:rPr>
      </w:pPr>
      <w:r>
        <w:rPr>
          <w:rFonts w:hint="eastAsia" w:ascii="仿宋" w:hAnsi="仿宋" w:eastAsia="仿宋" w:cs="仿宋"/>
          <w:sz w:val="24"/>
        </w:rPr>
        <w:t>例如：所涵盖的印度尼西亚、韩国、马来西亚、菲律宾和泰国五国的所有权集中情况如表 1-2所示：</w:t>
      </w:r>
    </w:p>
    <w:p>
      <w:pPr>
        <w:pStyle w:val="11"/>
        <w:spacing w:beforeLines="50" w:line="240" w:lineRule="auto"/>
      </w:pPr>
      <w:bookmarkStart w:id="11" w:name="_Ref5798216"/>
      <w:bookmarkStart w:id="12" w:name="_Ref5784240"/>
      <w:bookmarkStart w:id="13" w:name="_Toc5874397"/>
      <w:r>
        <w:rPr>
          <w:rFonts w:hint="eastAsia"/>
        </w:rPr>
        <w:t xml:space="preserve">表 </w:t>
      </w:r>
      <w:r>
        <w:fldChar w:fldCharType="begin"/>
      </w:r>
      <w:r>
        <w:instrText xml:space="preserve"> STYLEREF 1 \s </w:instrText>
      </w:r>
      <w:r>
        <w:fldChar w:fldCharType="separate"/>
      </w:r>
      <w:r>
        <w:t>1</w:t>
      </w:r>
      <w:r>
        <w:fldChar w:fldCharType="end"/>
      </w:r>
      <w:r>
        <w:noBreakHyphen/>
      </w:r>
      <w:r>
        <w:fldChar w:fldCharType="begin"/>
      </w:r>
      <w:r>
        <w:instrText xml:space="preserve"> SEQ 表 \* ARABIC \s 1 </w:instrText>
      </w:r>
      <w:r>
        <w:fldChar w:fldCharType="separate"/>
      </w:r>
      <w:r>
        <w:t>2</w:t>
      </w:r>
      <w:r>
        <w:fldChar w:fldCharType="end"/>
      </w:r>
      <w:bookmarkEnd w:id="11"/>
      <w:r>
        <w:rPr>
          <w:rFonts w:hint="eastAsia"/>
        </w:rPr>
        <w:t xml:space="preserve"> 所有权集中情况</w:t>
      </w:r>
      <w:bookmarkEnd w:id="12"/>
      <w:bookmarkEnd w:id="13"/>
    </w:p>
    <w:tbl>
      <w:tblPr>
        <w:tblStyle w:val="24"/>
        <w:tblW w:w="9017" w:type="dxa"/>
        <w:jc w:val="center"/>
        <w:tblInd w:w="-11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5"/>
        <w:gridCol w:w="1620"/>
        <w:gridCol w:w="1740"/>
        <w:gridCol w:w="1095"/>
        <w:gridCol w:w="2757"/>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24" w:hRule="atLeast"/>
          <w:jc w:val="center"/>
        </w:trPr>
        <w:tc>
          <w:tcPr>
            <w:tcW w:w="1805" w:type="dxa"/>
            <w:vMerge w:val="restart"/>
            <w:tcBorders>
              <w:top w:val="single" w:color="auto" w:sz="12" w:space="0"/>
            </w:tcBorders>
            <w:vAlign w:val="center"/>
          </w:tcPr>
          <w:p>
            <w:pPr>
              <w:ind w:left="-163" w:firstLine="627"/>
              <w:rPr>
                <w:rFonts w:ascii="仿宋" w:hAnsi="仿宋" w:eastAsia="仿宋" w:cs="仿宋"/>
                <w:bCs/>
                <w:szCs w:val="21"/>
              </w:rPr>
            </w:pPr>
            <w:r>
              <w:rPr>
                <w:rFonts w:hint="eastAsia" w:ascii="仿宋" w:hAnsi="仿宋" w:eastAsia="仿宋" w:cs="仿宋"/>
                <w:bCs/>
                <w:szCs w:val="21"/>
              </w:rPr>
              <w:t>国家</w:t>
            </w:r>
          </w:p>
        </w:tc>
        <w:tc>
          <w:tcPr>
            <w:tcW w:w="3360" w:type="dxa"/>
            <w:gridSpan w:val="2"/>
            <w:tcBorders>
              <w:top w:val="single" w:color="auto" w:sz="12" w:space="0"/>
              <w:bottom w:val="single" w:color="auto" w:sz="8" w:space="0"/>
            </w:tcBorders>
            <w:vAlign w:val="center"/>
          </w:tcPr>
          <w:p>
            <w:pPr>
              <w:ind w:firstLine="420"/>
              <w:rPr>
                <w:rFonts w:ascii="仿宋" w:hAnsi="仿宋" w:eastAsia="仿宋" w:cs="仿宋"/>
                <w:bCs/>
                <w:szCs w:val="21"/>
              </w:rPr>
            </w:pPr>
            <w:r>
              <w:rPr>
                <w:rFonts w:hint="eastAsia" w:ascii="仿宋" w:hAnsi="仿宋" w:eastAsia="仿宋" w:cs="仿宋"/>
                <w:bCs/>
                <w:szCs w:val="21"/>
              </w:rPr>
              <w:t>集中率</w:t>
            </w:r>
            <w:r>
              <w:rPr>
                <w:rStyle w:val="23"/>
                <w:rFonts w:hint="eastAsia" w:ascii="仿宋" w:hAnsi="仿宋" w:eastAsia="仿宋" w:cs="仿宋"/>
                <w:bCs/>
                <w:szCs w:val="21"/>
              </w:rPr>
              <w:footnoteReference w:id="0"/>
            </w:r>
            <w:r>
              <w:rPr>
                <w:rFonts w:hint="eastAsia" w:ascii="仿宋" w:hAnsi="仿宋" w:eastAsia="仿宋" w:cs="仿宋"/>
                <w:bCs/>
                <w:szCs w:val="21"/>
              </w:rPr>
              <w:t>（百分比）</w:t>
            </w:r>
          </w:p>
        </w:tc>
        <w:tc>
          <w:tcPr>
            <w:tcW w:w="1095" w:type="dxa"/>
            <w:vMerge w:val="restart"/>
            <w:tcBorders>
              <w:top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年份</w:t>
            </w:r>
          </w:p>
        </w:tc>
        <w:tc>
          <w:tcPr>
            <w:tcW w:w="2757" w:type="dxa"/>
            <w:vMerge w:val="restart"/>
            <w:tcBorders>
              <w:top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包含的公司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52" w:hRule="atLeast"/>
          <w:jc w:val="center"/>
        </w:trPr>
        <w:tc>
          <w:tcPr>
            <w:tcW w:w="1805" w:type="dxa"/>
            <w:vMerge w:val="continue"/>
            <w:tcBorders>
              <w:bottom w:val="single" w:color="auto" w:sz="8" w:space="0"/>
            </w:tcBorders>
            <w:vAlign w:val="center"/>
          </w:tcPr>
          <w:p>
            <w:pPr>
              <w:ind w:left="44" w:firstLine="1764" w:firstLineChars="840"/>
              <w:rPr>
                <w:rFonts w:ascii="仿宋" w:hAnsi="仿宋" w:eastAsia="仿宋" w:cs="仿宋"/>
                <w:bCs/>
                <w:szCs w:val="21"/>
              </w:rPr>
            </w:pPr>
          </w:p>
        </w:tc>
        <w:tc>
          <w:tcPr>
            <w:tcW w:w="1620" w:type="dxa"/>
            <w:tcBorders>
              <w:top w:val="single" w:color="auto" w:sz="8" w:space="0"/>
              <w:bottom w:val="single" w:color="auto" w:sz="8" w:space="0"/>
            </w:tcBorders>
            <w:vAlign w:val="center"/>
          </w:tcPr>
          <w:p>
            <w:pPr>
              <w:ind w:firstLine="420"/>
              <w:rPr>
                <w:rFonts w:ascii="仿宋" w:hAnsi="仿宋" w:eastAsia="仿宋" w:cs="仿宋"/>
                <w:bCs/>
                <w:szCs w:val="21"/>
              </w:rPr>
            </w:pPr>
            <w:r>
              <w:rPr>
                <w:rFonts w:hint="eastAsia" w:ascii="仿宋" w:hAnsi="仿宋" w:eastAsia="仿宋" w:cs="仿宋"/>
                <w:bCs/>
                <w:szCs w:val="21"/>
              </w:rPr>
              <w:t>最大股东</w:t>
            </w:r>
          </w:p>
        </w:tc>
        <w:tc>
          <w:tcPr>
            <w:tcW w:w="1740" w:type="dxa"/>
            <w:tcBorders>
              <w:top w:val="single" w:color="auto" w:sz="8" w:space="0"/>
              <w:bottom w:val="single" w:color="auto" w:sz="8" w:space="0"/>
            </w:tcBorders>
            <w:vAlign w:val="center"/>
          </w:tcPr>
          <w:p>
            <w:pPr>
              <w:ind w:firstLine="295"/>
              <w:rPr>
                <w:rFonts w:ascii="仿宋" w:hAnsi="仿宋" w:eastAsia="仿宋" w:cs="仿宋"/>
                <w:bCs/>
                <w:szCs w:val="21"/>
              </w:rPr>
            </w:pPr>
            <w:r>
              <w:rPr>
                <w:rFonts w:hint="eastAsia" w:ascii="仿宋" w:hAnsi="仿宋" w:eastAsia="仿宋" w:cs="仿宋"/>
                <w:bCs/>
                <w:szCs w:val="21"/>
              </w:rPr>
              <w:t>最大5个股东</w:t>
            </w:r>
          </w:p>
        </w:tc>
        <w:tc>
          <w:tcPr>
            <w:tcW w:w="1095" w:type="dxa"/>
            <w:vMerge w:val="continue"/>
            <w:tcBorders>
              <w:bottom w:val="single" w:color="auto" w:sz="8" w:space="0"/>
            </w:tcBorders>
            <w:vAlign w:val="center"/>
          </w:tcPr>
          <w:p>
            <w:pPr>
              <w:ind w:firstLine="420"/>
              <w:rPr>
                <w:rFonts w:ascii="仿宋" w:hAnsi="仿宋" w:eastAsia="仿宋" w:cs="仿宋"/>
                <w:bCs/>
                <w:szCs w:val="21"/>
              </w:rPr>
            </w:pPr>
          </w:p>
        </w:tc>
        <w:tc>
          <w:tcPr>
            <w:tcW w:w="2757" w:type="dxa"/>
            <w:vMerge w:val="continue"/>
            <w:tcBorders>
              <w:bottom w:val="single" w:color="auto" w:sz="8" w:space="0"/>
            </w:tcBorders>
            <w:vAlign w:val="center"/>
          </w:tcPr>
          <w:p>
            <w:pPr>
              <w:ind w:firstLine="420"/>
              <w:rPr>
                <w:rFonts w:ascii="仿宋" w:hAnsi="仿宋" w:eastAsia="仿宋" w:cs="仿宋"/>
                <w:bCs/>
                <w:szCs w:val="21"/>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805" w:type="dxa"/>
            <w:tcBorders>
              <w:top w:val="single" w:color="auto" w:sz="8" w:space="0"/>
              <w:bottom w:val="nil"/>
            </w:tcBorders>
            <w:vAlign w:val="center"/>
          </w:tcPr>
          <w:p>
            <w:pPr>
              <w:rPr>
                <w:rFonts w:ascii="仿宋" w:hAnsi="仿宋" w:eastAsia="仿宋" w:cs="仿宋"/>
                <w:bCs/>
                <w:szCs w:val="21"/>
              </w:rPr>
            </w:pPr>
            <w:r>
              <w:rPr>
                <w:rFonts w:hint="eastAsia" w:ascii="仿宋" w:hAnsi="仿宋" w:eastAsia="仿宋" w:cs="仿宋"/>
                <w:bCs/>
                <w:szCs w:val="21"/>
              </w:rPr>
              <w:t>印度尼西亚</w:t>
            </w:r>
          </w:p>
        </w:tc>
        <w:tc>
          <w:tcPr>
            <w:tcW w:w="1620" w:type="dxa"/>
            <w:tcBorders>
              <w:top w:val="single" w:color="auto" w:sz="8" w:space="0"/>
              <w:bottom w:val="nil"/>
            </w:tcBorders>
            <w:vAlign w:val="center"/>
          </w:tcPr>
          <w:p>
            <w:pPr>
              <w:pStyle w:val="16"/>
              <w:rPr>
                <w:rFonts w:ascii="仿宋" w:hAnsi="仿宋" w:cs="仿宋"/>
                <w:bCs/>
                <w:sz w:val="21"/>
                <w:szCs w:val="21"/>
              </w:rPr>
            </w:pPr>
            <w:r>
              <w:rPr>
                <w:rFonts w:hint="eastAsia" w:ascii="仿宋" w:hAnsi="仿宋" w:cs="仿宋"/>
                <w:b w:val="0"/>
                <w:bCs/>
                <w:sz w:val="21"/>
                <w:szCs w:val="21"/>
              </w:rPr>
              <w:t>46.5</w:t>
            </w:r>
          </w:p>
        </w:tc>
        <w:tc>
          <w:tcPr>
            <w:tcW w:w="1740" w:type="dxa"/>
            <w:tcBorders>
              <w:top w:val="single" w:color="auto" w:sz="8" w:space="0"/>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67.4</w:t>
            </w:r>
          </w:p>
        </w:tc>
        <w:tc>
          <w:tcPr>
            <w:tcW w:w="1095" w:type="dxa"/>
            <w:tcBorders>
              <w:top w:val="single" w:color="auto" w:sz="8" w:space="0"/>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1997</w:t>
            </w:r>
          </w:p>
        </w:tc>
        <w:tc>
          <w:tcPr>
            <w:tcW w:w="2757" w:type="dxa"/>
            <w:tcBorders>
              <w:top w:val="single" w:color="auto" w:sz="8" w:space="0"/>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805" w:type="dxa"/>
            <w:tcBorders>
              <w:top w:val="nil"/>
              <w:bottom w:val="nil"/>
            </w:tcBorders>
            <w:vAlign w:val="center"/>
          </w:tcPr>
          <w:p>
            <w:pPr>
              <w:rPr>
                <w:rFonts w:ascii="仿宋" w:hAnsi="仿宋" w:eastAsia="仿宋" w:cs="仿宋"/>
                <w:bCs/>
                <w:szCs w:val="21"/>
              </w:rPr>
            </w:pPr>
            <w:r>
              <w:rPr>
                <w:rFonts w:hint="eastAsia" w:ascii="仿宋" w:hAnsi="仿宋" w:eastAsia="仿宋" w:cs="仿宋"/>
                <w:bCs/>
                <w:szCs w:val="21"/>
              </w:rPr>
              <w:t>韩国</w:t>
            </w:r>
          </w:p>
        </w:tc>
        <w:tc>
          <w:tcPr>
            <w:tcW w:w="1620" w:type="dxa"/>
            <w:tcBorders>
              <w:top w:val="nil"/>
              <w:bottom w:val="nil"/>
            </w:tcBorders>
            <w:vAlign w:val="center"/>
          </w:tcPr>
          <w:p>
            <w:pPr>
              <w:rPr>
                <w:rFonts w:ascii="仿宋" w:hAnsi="仿宋" w:eastAsia="仿宋" w:cs="仿宋"/>
                <w:bCs/>
                <w:szCs w:val="21"/>
              </w:rPr>
            </w:pPr>
            <w:r>
              <w:rPr>
                <w:rFonts w:hint="eastAsia" w:ascii="仿宋" w:hAnsi="仿宋" w:eastAsia="仿宋" w:cs="仿宋"/>
                <w:bCs/>
                <w:szCs w:val="21"/>
              </w:rPr>
              <w:t>34.5</w:t>
            </w:r>
          </w:p>
        </w:tc>
        <w:tc>
          <w:tcPr>
            <w:tcW w:w="1740"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38.4</w:t>
            </w:r>
          </w:p>
        </w:tc>
        <w:tc>
          <w:tcPr>
            <w:tcW w:w="1095"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1998</w:t>
            </w:r>
          </w:p>
        </w:tc>
        <w:tc>
          <w:tcPr>
            <w:tcW w:w="2757"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82家非金融公开上市公司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805" w:type="dxa"/>
            <w:tcBorders>
              <w:top w:val="nil"/>
              <w:bottom w:val="nil"/>
            </w:tcBorders>
            <w:vAlign w:val="center"/>
          </w:tcPr>
          <w:p>
            <w:pPr>
              <w:rPr>
                <w:rFonts w:ascii="仿宋" w:hAnsi="仿宋" w:eastAsia="仿宋" w:cs="仿宋"/>
                <w:bCs/>
                <w:szCs w:val="21"/>
              </w:rPr>
            </w:pPr>
            <w:r>
              <w:rPr>
                <w:rFonts w:hint="eastAsia" w:ascii="仿宋" w:hAnsi="仿宋" w:eastAsia="仿宋" w:cs="仿宋"/>
                <w:bCs/>
                <w:szCs w:val="21"/>
              </w:rPr>
              <w:t>马来西亚</w:t>
            </w:r>
          </w:p>
        </w:tc>
        <w:tc>
          <w:tcPr>
            <w:tcW w:w="1620" w:type="dxa"/>
            <w:tcBorders>
              <w:top w:val="nil"/>
              <w:bottom w:val="nil"/>
            </w:tcBorders>
            <w:vAlign w:val="center"/>
          </w:tcPr>
          <w:p>
            <w:pPr>
              <w:rPr>
                <w:rFonts w:ascii="仿宋" w:hAnsi="仿宋" w:eastAsia="仿宋" w:cs="仿宋"/>
                <w:bCs/>
                <w:szCs w:val="21"/>
              </w:rPr>
            </w:pPr>
            <w:r>
              <w:rPr>
                <w:rFonts w:hint="eastAsia" w:ascii="仿宋" w:hAnsi="仿宋" w:eastAsia="仿宋" w:cs="仿宋"/>
                <w:bCs/>
                <w:szCs w:val="21"/>
              </w:rPr>
              <w:t>32</w:t>
            </w:r>
          </w:p>
        </w:tc>
        <w:tc>
          <w:tcPr>
            <w:tcW w:w="1740"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60.3</w:t>
            </w:r>
          </w:p>
        </w:tc>
        <w:tc>
          <w:tcPr>
            <w:tcW w:w="1095"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1997</w:t>
            </w:r>
          </w:p>
        </w:tc>
        <w:tc>
          <w:tcPr>
            <w:tcW w:w="2757"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805" w:type="dxa"/>
            <w:tcBorders>
              <w:top w:val="nil"/>
              <w:bottom w:val="single" w:color="auto" w:sz="12" w:space="0"/>
            </w:tcBorders>
            <w:vAlign w:val="center"/>
          </w:tcPr>
          <w:p>
            <w:pPr>
              <w:rPr>
                <w:rFonts w:ascii="仿宋" w:hAnsi="仿宋" w:eastAsia="仿宋" w:cs="仿宋"/>
                <w:bCs/>
                <w:szCs w:val="21"/>
              </w:rPr>
            </w:pPr>
            <w:r>
              <w:rPr>
                <w:rFonts w:hint="eastAsia" w:ascii="仿宋" w:hAnsi="仿宋" w:eastAsia="仿宋" w:cs="仿宋"/>
                <w:bCs/>
                <w:szCs w:val="21"/>
              </w:rPr>
              <w:t>泰国</w:t>
            </w:r>
          </w:p>
        </w:tc>
        <w:tc>
          <w:tcPr>
            <w:tcW w:w="1620" w:type="dxa"/>
            <w:tcBorders>
              <w:top w:val="nil"/>
              <w:bottom w:val="single" w:color="auto" w:sz="12" w:space="0"/>
            </w:tcBorders>
            <w:vAlign w:val="center"/>
          </w:tcPr>
          <w:p>
            <w:pPr>
              <w:rPr>
                <w:rFonts w:ascii="仿宋" w:hAnsi="仿宋" w:eastAsia="仿宋" w:cs="仿宋"/>
                <w:bCs/>
                <w:szCs w:val="21"/>
              </w:rPr>
            </w:pPr>
            <w:r>
              <w:rPr>
                <w:rFonts w:hint="eastAsia" w:ascii="仿宋" w:hAnsi="仿宋" w:eastAsia="仿宋" w:cs="仿宋"/>
                <w:bCs/>
                <w:szCs w:val="21"/>
              </w:rPr>
              <w:t>28.3</w:t>
            </w:r>
          </w:p>
        </w:tc>
        <w:tc>
          <w:tcPr>
            <w:tcW w:w="1740" w:type="dxa"/>
            <w:tcBorders>
              <w:top w:val="nil"/>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56.3</w:t>
            </w:r>
          </w:p>
        </w:tc>
        <w:tc>
          <w:tcPr>
            <w:tcW w:w="1095" w:type="dxa"/>
            <w:tcBorders>
              <w:top w:val="nil"/>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1998</w:t>
            </w:r>
          </w:p>
        </w:tc>
        <w:tc>
          <w:tcPr>
            <w:tcW w:w="2757" w:type="dxa"/>
            <w:tcBorders>
              <w:top w:val="nil"/>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bl>
    <w:p>
      <w:pPr>
        <w:spacing w:beforeLines="50" w:line="240" w:lineRule="auto"/>
        <w:jc w:val="center"/>
        <w:rPr>
          <w:rFonts w:ascii="仿宋" w:hAnsi="仿宋" w:eastAsia="仿宋" w:cs="仿宋"/>
          <w:color w:val="000000"/>
          <w:szCs w:val="21"/>
        </w:rPr>
      </w:pPr>
      <w:r>
        <w:rPr>
          <w:rFonts w:hint="eastAsia" w:ascii="仿宋" w:hAnsi="仿宋" w:eastAsia="仿宋" w:cs="仿宋"/>
          <w:szCs w:val="21"/>
        </w:rPr>
        <w:t>续表1-2所有权集中情况</w:t>
      </w:r>
    </w:p>
    <w:tbl>
      <w:tblPr>
        <w:tblStyle w:val="24"/>
        <w:tblW w:w="9174" w:type="dxa"/>
        <w:jc w:val="center"/>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1701"/>
        <w:gridCol w:w="1827"/>
        <w:gridCol w:w="1150"/>
        <w:gridCol w:w="2716"/>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24" w:hRule="atLeast"/>
          <w:jc w:val="center"/>
        </w:trPr>
        <w:tc>
          <w:tcPr>
            <w:tcW w:w="1780" w:type="dxa"/>
            <w:vMerge w:val="restart"/>
            <w:tcBorders>
              <w:top w:val="single" w:color="auto" w:sz="12" w:space="0"/>
            </w:tcBorders>
            <w:vAlign w:val="center"/>
          </w:tcPr>
          <w:p>
            <w:pPr>
              <w:ind w:left="44" w:firstLine="420"/>
              <w:rPr>
                <w:rFonts w:ascii="仿宋" w:hAnsi="仿宋" w:eastAsia="仿宋" w:cs="仿宋"/>
                <w:bCs/>
                <w:szCs w:val="21"/>
              </w:rPr>
            </w:pPr>
            <w:r>
              <w:rPr>
                <w:rFonts w:hint="eastAsia" w:ascii="仿宋" w:hAnsi="仿宋" w:eastAsia="仿宋" w:cs="仿宋"/>
                <w:bCs/>
                <w:szCs w:val="21"/>
              </w:rPr>
              <w:t>国家</w:t>
            </w:r>
          </w:p>
        </w:tc>
        <w:tc>
          <w:tcPr>
            <w:tcW w:w="3528" w:type="dxa"/>
            <w:gridSpan w:val="2"/>
            <w:tcBorders>
              <w:top w:val="single" w:color="auto" w:sz="12" w:space="0"/>
              <w:bottom w:val="single" w:color="auto" w:sz="8" w:space="0"/>
            </w:tcBorders>
            <w:vAlign w:val="center"/>
          </w:tcPr>
          <w:p>
            <w:pPr>
              <w:ind w:firstLine="420"/>
              <w:rPr>
                <w:rFonts w:ascii="仿宋" w:hAnsi="仿宋" w:eastAsia="仿宋" w:cs="仿宋"/>
                <w:bCs/>
                <w:szCs w:val="21"/>
              </w:rPr>
            </w:pPr>
            <w:r>
              <w:rPr>
                <w:rFonts w:hint="eastAsia" w:ascii="仿宋" w:hAnsi="仿宋" w:eastAsia="仿宋" w:cs="仿宋"/>
                <w:bCs/>
                <w:szCs w:val="21"/>
              </w:rPr>
              <w:t>集中率</w:t>
            </w:r>
            <w:r>
              <w:rPr>
                <w:rStyle w:val="23"/>
                <w:rFonts w:hint="eastAsia" w:ascii="仿宋" w:hAnsi="仿宋" w:eastAsia="仿宋" w:cs="仿宋"/>
                <w:bCs/>
                <w:szCs w:val="21"/>
              </w:rPr>
              <w:footnoteReference w:id="1"/>
            </w:r>
            <w:r>
              <w:rPr>
                <w:rFonts w:hint="eastAsia" w:ascii="仿宋" w:hAnsi="仿宋" w:eastAsia="仿宋" w:cs="仿宋"/>
                <w:bCs/>
                <w:szCs w:val="21"/>
              </w:rPr>
              <w:t>（百分比）</w:t>
            </w:r>
          </w:p>
        </w:tc>
        <w:tc>
          <w:tcPr>
            <w:tcW w:w="1150" w:type="dxa"/>
            <w:vMerge w:val="restart"/>
            <w:tcBorders>
              <w:top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年份</w:t>
            </w:r>
          </w:p>
        </w:tc>
        <w:tc>
          <w:tcPr>
            <w:tcW w:w="2716" w:type="dxa"/>
            <w:vMerge w:val="restart"/>
            <w:tcBorders>
              <w:top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包含的公司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52" w:hRule="atLeast"/>
          <w:jc w:val="center"/>
        </w:trPr>
        <w:tc>
          <w:tcPr>
            <w:tcW w:w="1780" w:type="dxa"/>
            <w:vMerge w:val="continue"/>
            <w:tcBorders>
              <w:bottom w:val="single" w:color="auto" w:sz="8" w:space="0"/>
            </w:tcBorders>
            <w:vAlign w:val="center"/>
          </w:tcPr>
          <w:p>
            <w:pPr>
              <w:ind w:left="44" w:firstLine="1764" w:firstLineChars="840"/>
              <w:rPr>
                <w:rFonts w:ascii="仿宋" w:hAnsi="仿宋" w:eastAsia="仿宋" w:cs="仿宋"/>
                <w:bCs/>
                <w:szCs w:val="21"/>
              </w:rPr>
            </w:pPr>
          </w:p>
        </w:tc>
        <w:tc>
          <w:tcPr>
            <w:tcW w:w="1701" w:type="dxa"/>
            <w:tcBorders>
              <w:top w:val="single" w:color="auto" w:sz="8" w:space="0"/>
              <w:bottom w:val="single" w:color="auto" w:sz="8" w:space="0"/>
            </w:tcBorders>
            <w:vAlign w:val="center"/>
          </w:tcPr>
          <w:p>
            <w:pPr>
              <w:ind w:firstLine="420"/>
              <w:rPr>
                <w:rFonts w:ascii="仿宋" w:hAnsi="仿宋" w:eastAsia="仿宋" w:cs="仿宋"/>
                <w:bCs/>
                <w:szCs w:val="21"/>
              </w:rPr>
            </w:pPr>
            <w:r>
              <w:rPr>
                <w:rFonts w:hint="eastAsia" w:ascii="仿宋" w:hAnsi="仿宋" w:eastAsia="仿宋" w:cs="仿宋"/>
                <w:bCs/>
                <w:szCs w:val="21"/>
              </w:rPr>
              <w:t>最大股东</w:t>
            </w:r>
          </w:p>
        </w:tc>
        <w:tc>
          <w:tcPr>
            <w:tcW w:w="1827" w:type="dxa"/>
            <w:tcBorders>
              <w:top w:val="single" w:color="auto" w:sz="8" w:space="0"/>
              <w:bottom w:val="single" w:color="auto" w:sz="8" w:space="0"/>
            </w:tcBorders>
            <w:vAlign w:val="center"/>
          </w:tcPr>
          <w:p>
            <w:pPr>
              <w:ind w:firstLine="205"/>
              <w:rPr>
                <w:rFonts w:ascii="仿宋" w:hAnsi="仿宋" w:eastAsia="仿宋" w:cs="仿宋"/>
                <w:bCs/>
                <w:szCs w:val="21"/>
              </w:rPr>
            </w:pPr>
            <w:r>
              <w:rPr>
                <w:rFonts w:hint="eastAsia" w:ascii="仿宋" w:hAnsi="仿宋" w:eastAsia="仿宋" w:cs="仿宋"/>
                <w:bCs/>
                <w:szCs w:val="21"/>
              </w:rPr>
              <w:t>最大5个股东</w:t>
            </w:r>
          </w:p>
        </w:tc>
        <w:tc>
          <w:tcPr>
            <w:tcW w:w="1150" w:type="dxa"/>
            <w:vMerge w:val="continue"/>
            <w:tcBorders>
              <w:bottom w:val="single" w:color="auto" w:sz="8" w:space="0"/>
            </w:tcBorders>
            <w:vAlign w:val="center"/>
          </w:tcPr>
          <w:p>
            <w:pPr>
              <w:ind w:firstLine="420"/>
              <w:rPr>
                <w:rFonts w:ascii="仿宋" w:hAnsi="仿宋" w:eastAsia="仿宋" w:cs="仿宋"/>
                <w:bCs/>
                <w:szCs w:val="21"/>
              </w:rPr>
            </w:pPr>
          </w:p>
        </w:tc>
        <w:tc>
          <w:tcPr>
            <w:tcW w:w="2716" w:type="dxa"/>
            <w:vMerge w:val="continue"/>
            <w:tcBorders>
              <w:bottom w:val="single" w:color="auto" w:sz="8" w:space="0"/>
            </w:tcBorders>
            <w:vAlign w:val="center"/>
          </w:tcPr>
          <w:p>
            <w:pPr>
              <w:ind w:firstLine="420"/>
              <w:rPr>
                <w:rFonts w:ascii="仿宋" w:hAnsi="仿宋" w:eastAsia="仿宋" w:cs="仿宋"/>
                <w:bCs/>
                <w:szCs w:val="21"/>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780" w:type="dxa"/>
            <w:vAlign w:val="center"/>
          </w:tcPr>
          <w:p>
            <w:pPr>
              <w:rPr>
                <w:rFonts w:ascii="仿宋" w:hAnsi="仿宋" w:eastAsia="仿宋" w:cs="仿宋"/>
                <w:bCs/>
                <w:szCs w:val="21"/>
              </w:rPr>
            </w:pPr>
            <w:r>
              <w:rPr>
                <w:rFonts w:hint="eastAsia" w:ascii="仿宋" w:hAnsi="仿宋" w:eastAsia="仿宋" w:cs="仿宋"/>
                <w:bCs/>
                <w:szCs w:val="21"/>
              </w:rPr>
              <w:t>马来西亚</w:t>
            </w:r>
          </w:p>
        </w:tc>
        <w:tc>
          <w:tcPr>
            <w:tcW w:w="1701" w:type="dxa"/>
            <w:vAlign w:val="center"/>
          </w:tcPr>
          <w:p>
            <w:pPr>
              <w:rPr>
                <w:rFonts w:ascii="仿宋" w:hAnsi="仿宋" w:eastAsia="仿宋" w:cs="仿宋"/>
                <w:bCs/>
                <w:szCs w:val="21"/>
              </w:rPr>
            </w:pPr>
            <w:r>
              <w:rPr>
                <w:rFonts w:hint="eastAsia" w:ascii="仿宋" w:hAnsi="仿宋" w:eastAsia="仿宋" w:cs="仿宋"/>
                <w:bCs/>
                <w:szCs w:val="21"/>
              </w:rPr>
              <w:t>32</w:t>
            </w:r>
          </w:p>
        </w:tc>
        <w:tc>
          <w:tcPr>
            <w:tcW w:w="1827" w:type="dxa"/>
            <w:vAlign w:val="center"/>
          </w:tcPr>
          <w:p>
            <w:pPr>
              <w:ind w:firstLine="420"/>
              <w:rPr>
                <w:rFonts w:ascii="仿宋" w:hAnsi="仿宋" w:eastAsia="仿宋" w:cs="仿宋"/>
                <w:bCs/>
                <w:szCs w:val="21"/>
              </w:rPr>
            </w:pPr>
            <w:r>
              <w:rPr>
                <w:rFonts w:hint="eastAsia" w:ascii="仿宋" w:hAnsi="仿宋" w:eastAsia="仿宋" w:cs="仿宋"/>
                <w:bCs/>
                <w:szCs w:val="21"/>
              </w:rPr>
              <w:t>60.3</w:t>
            </w:r>
          </w:p>
        </w:tc>
        <w:tc>
          <w:tcPr>
            <w:tcW w:w="1150" w:type="dxa"/>
            <w:vAlign w:val="center"/>
          </w:tcPr>
          <w:p>
            <w:pPr>
              <w:ind w:firstLine="420"/>
              <w:rPr>
                <w:rFonts w:ascii="仿宋" w:hAnsi="仿宋" w:eastAsia="仿宋" w:cs="仿宋"/>
                <w:bCs/>
                <w:szCs w:val="21"/>
              </w:rPr>
            </w:pPr>
            <w:r>
              <w:rPr>
                <w:rFonts w:hint="eastAsia" w:ascii="仿宋" w:hAnsi="仿宋" w:eastAsia="仿宋" w:cs="仿宋"/>
                <w:bCs/>
                <w:szCs w:val="21"/>
              </w:rPr>
              <w:t>1997</w:t>
            </w:r>
          </w:p>
        </w:tc>
        <w:tc>
          <w:tcPr>
            <w:tcW w:w="2716" w:type="dxa"/>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780" w:type="dxa"/>
            <w:vAlign w:val="center"/>
          </w:tcPr>
          <w:p>
            <w:pPr>
              <w:rPr>
                <w:rFonts w:ascii="仿宋" w:hAnsi="仿宋" w:eastAsia="仿宋" w:cs="仿宋"/>
                <w:bCs/>
                <w:szCs w:val="21"/>
              </w:rPr>
            </w:pPr>
            <w:r>
              <w:rPr>
                <w:rFonts w:hint="eastAsia" w:ascii="仿宋" w:hAnsi="仿宋" w:eastAsia="仿宋" w:cs="仿宋"/>
                <w:bCs/>
                <w:szCs w:val="21"/>
              </w:rPr>
              <w:t>菲律宾</w:t>
            </w:r>
          </w:p>
        </w:tc>
        <w:tc>
          <w:tcPr>
            <w:tcW w:w="1701" w:type="dxa"/>
            <w:vAlign w:val="center"/>
          </w:tcPr>
          <w:p>
            <w:pPr>
              <w:rPr>
                <w:rFonts w:ascii="仿宋" w:hAnsi="仿宋" w:eastAsia="仿宋" w:cs="仿宋"/>
                <w:bCs/>
                <w:szCs w:val="21"/>
              </w:rPr>
            </w:pPr>
            <w:r>
              <w:rPr>
                <w:rFonts w:hint="eastAsia" w:ascii="仿宋" w:hAnsi="仿宋" w:eastAsia="仿宋" w:cs="仿宋"/>
                <w:bCs/>
                <w:szCs w:val="21"/>
              </w:rPr>
              <w:t>33.4</w:t>
            </w:r>
          </w:p>
        </w:tc>
        <w:tc>
          <w:tcPr>
            <w:tcW w:w="1827" w:type="dxa"/>
            <w:vAlign w:val="center"/>
          </w:tcPr>
          <w:p>
            <w:pPr>
              <w:ind w:firstLine="420"/>
              <w:rPr>
                <w:rFonts w:ascii="仿宋" w:hAnsi="仿宋" w:eastAsia="仿宋" w:cs="仿宋"/>
                <w:bCs/>
                <w:szCs w:val="21"/>
              </w:rPr>
            </w:pPr>
            <w:r>
              <w:rPr>
                <w:rFonts w:hint="eastAsia" w:ascii="仿宋" w:hAnsi="仿宋" w:eastAsia="仿宋" w:cs="仿宋"/>
                <w:bCs/>
                <w:szCs w:val="21"/>
              </w:rPr>
              <w:t>58.3</w:t>
            </w:r>
          </w:p>
        </w:tc>
        <w:tc>
          <w:tcPr>
            <w:tcW w:w="1150" w:type="dxa"/>
            <w:vAlign w:val="center"/>
          </w:tcPr>
          <w:p>
            <w:pPr>
              <w:ind w:firstLine="420"/>
              <w:rPr>
                <w:rFonts w:ascii="仿宋" w:hAnsi="仿宋" w:eastAsia="仿宋" w:cs="仿宋"/>
                <w:bCs/>
                <w:szCs w:val="21"/>
              </w:rPr>
            </w:pPr>
            <w:r>
              <w:rPr>
                <w:rFonts w:hint="eastAsia" w:ascii="仿宋" w:hAnsi="仿宋" w:eastAsia="仿宋" w:cs="仿宋"/>
                <w:bCs/>
                <w:szCs w:val="21"/>
              </w:rPr>
              <w:t>1998</w:t>
            </w:r>
          </w:p>
        </w:tc>
        <w:tc>
          <w:tcPr>
            <w:tcW w:w="2716" w:type="dxa"/>
            <w:vAlign w:val="center"/>
          </w:tcPr>
          <w:p>
            <w:pPr>
              <w:ind w:firstLine="420"/>
              <w:rPr>
                <w:rFonts w:ascii="仿宋" w:hAnsi="仿宋" w:eastAsia="仿宋" w:cs="仿宋"/>
                <w:bCs/>
                <w:szCs w:val="21"/>
              </w:rPr>
            </w:pPr>
            <w:r>
              <w:rPr>
                <w:rFonts w:hint="eastAsia" w:ascii="仿宋" w:hAnsi="仿宋" w:eastAsia="仿宋" w:cs="仿宋"/>
                <w:bCs/>
                <w:szCs w:val="21"/>
              </w:rPr>
              <w:t>所有非金融公开上市公司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780" w:type="dxa"/>
            <w:tcBorders>
              <w:bottom w:val="single" w:color="auto" w:sz="12" w:space="0"/>
            </w:tcBorders>
            <w:vAlign w:val="center"/>
          </w:tcPr>
          <w:p>
            <w:pPr>
              <w:rPr>
                <w:rFonts w:ascii="仿宋" w:hAnsi="仿宋" w:eastAsia="仿宋" w:cs="仿宋"/>
                <w:bCs/>
                <w:szCs w:val="21"/>
              </w:rPr>
            </w:pPr>
            <w:r>
              <w:rPr>
                <w:rFonts w:hint="eastAsia" w:ascii="仿宋" w:hAnsi="仿宋" w:eastAsia="仿宋" w:cs="仿宋"/>
                <w:bCs/>
                <w:szCs w:val="21"/>
              </w:rPr>
              <w:t>泰国</w:t>
            </w:r>
          </w:p>
        </w:tc>
        <w:tc>
          <w:tcPr>
            <w:tcW w:w="1701" w:type="dxa"/>
            <w:tcBorders>
              <w:bottom w:val="single" w:color="auto" w:sz="12" w:space="0"/>
            </w:tcBorders>
            <w:vAlign w:val="center"/>
          </w:tcPr>
          <w:p>
            <w:pPr>
              <w:rPr>
                <w:rFonts w:ascii="仿宋" w:hAnsi="仿宋" w:eastAsia="仿宋" w:cs="仿宋"/>
                <w:bCs/>
                <w:szCs w:val="21"/>
              </w:rPr>
            </w:pPr>
            <w:r>
              <w:rPr>
                <w:rFonts w:hint="eastAsia" w:ascii="仿宋" w:hAnsi="仿宋" w:eastAsia="仿宋" w:cs="仿宋"/>
                <w:bCs/>
                <w:szCs w:val="21"/>
              </w:rPr>
              <w:t>28.3</w:t>
            </w:r>
          </w:p>
        </w:tc>
        <w:tc>
          <w:tcPr>
            <w:tcW w:w="1827" w:type="dxa"/>
            <w:tcBorders>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56.3</w:t>
            </w:r>
          </w:p>
        </w:tc>
        <w:tc>
          <w:tcPr>
            <w:tcW w:w="1150" w:type="dxa"/>
            <w:tcBorders>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1998</w:t>
            </w:r>
          </w:p>
        </w:tc>
        <w:tc>
          <w:tcPr>
            <w:tcW w:w="2716" w:type="dxa"/>
            <w:tcBorders>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bl>
    <w:p>
      <w:pPr>
        <w:spacing w:afterLines="50"/>
        <w:jc w:val="center"/>
        <w:rPr>
          <w:rFonts w:ascii="仿宋" w:hAnsi="仿宋" w:eastAsia="仿宋" w:cs="仿宋"/>
          <w:color w:val="000000"/>
          <w:szCs w:val="21"/>
        </w:rPr>
      </w:pPr>
      <w:r>
        <w:rPr>
          <w:rFonts w:hint="eastAsia" w:ascii="仿宋" w:hAnsi="仿宋" w:eastAsia="仿宋" w:cs="仿宋"/>
        </w:rPr>
        <w:t>资料来源：</w:t>
      </w:r>
      <w:r>
        <w:rPr>
          <w:rFonts w:hint="eastAsia" w:ascii="仿宋" w:hAnsi="仿宋" w:eastAsia="仿宋" w:cs="仿宋"/>
          <w:color w:val="000000"/>
          <w:szCs w:val="21"/>
        </w:rPr>
        <w:t>Country Studies Asian Development Bank （2000， 2001）</w:t>
      </w:r>
    </w:p>
    <w:p>
      <w:pPr>
        <w:ind w:firstLine="482"/>
        <w:rPr>
          <w:rFonts w:ascii="仿宋" w:hAnsi="仿宋" w:eastAsia="仿宋" w:cs="仿宋"/>
          <w:b/>
          <w:color w:val="FF0000"/>
          <w:sz w:val="24"/>
        </w:rPr>
      </w:pPr>
      <w:r>
        <w:rPr>
          <w:rFonts w:hint="eastAsia" w:ascii="仿宋" w:hAnsi="仿宋" w:eastAsia="仿宋" w:cs="仿宋"/>
          <w:b/>
          <w:color w:val="FF0000"/>
          <w:sz w:val="24"/>
        </w:rPr>
        <w:t>公式：</w:t>
      </w:r>
    </w:p>
    <w:p>
      <w:pPr>
        <w:widowControl/>
        <w:ind w:firstLine="480"/>
        <w:jc w:val="left"/>
        <w:rPr>
          <w:rFonts w:ascii="仿宋" w:hAnsi="仿宋" w:eastAsia="仿宋" w:cs="仿宋"/>
          <w:kern w:val="0"/>
          <w:sz w:val="24"/>
        </w:rPr>
      </w:pPr>
      <w:r>
        <w:rPr>
          <w:rFonts w:hint="eastAsia" w:ascii="仿宋" w:hAnsi="仿宋" w:eastAsia="仿宋" w:cs="仿宋"/>
          <w:sz w:val="24"/>
        </w:rPr>
        <w:t>（1）</w:t>
      </w:r>
      <w:r>
        <w:rPr>
          <w:rFonts w:hint="eastAsia" w:ascii="仿宋" w:hAnsi="仿宋" w:eastAsia="仿宋" w:cs="仿宋"/>
          <w:kern w:val="0"/>
          <w:sz w:val="24"/>
        </w:rPr>
        <w:t>公式应另起一行，居中编排，较长的公式尽可能在等号后换行，或者在“+”、“-”等符号后换行。公式中分数线的横线，长短要分清，主要的横线应与等号取平。</w:t>
      </w:r>
    </w:p>
    <w:p>
      <w:pPr>
        <w:ind w:firstLine="480"/>
        <w:rPr>
          <w:rFonts w:ascii="仿宋" w:hAnsi="仿宋" w:eastAsia="仿宋" w:cs="仿宋"/>
          <w:sz w:val="24"/>
        </w:rPr>
      </w:pPr>
      <w:r>
        <w:rPr>
          <w:rFonts w:hint="eastAsia" w:ascii="仿宋" w:hAnsi="仿宋" w:eastAsia="仿宋" w:cs="仿宋"/>
          <w:kern w:val="0"/>
          <w:sz w:val="24"/>
        </w:rPr>
        <w:t>（2）公式后应注明编号，</w:t>
      </w:r>
      <w:r>
        <w:rPr>
          <w:rFonts w:hint="eastAsia" w:ascii="仿宋" w:hAnsi="仿宋" w:eastAsia="仿宋" w:cs="仿宋"/>
          <w:sz w:val="24"/>
        </w:rPr>
        <w:t>公式号应置于小括号中，编号方式为：章节数-公式数，如公式(2-3)为第2章的第3个公式。写在右边行末，中间不加虚线，字体为Times New Roman，小四号。</w:t>
      </w:r>
    </w:p>
    <w:p>
      <w:pPr>
        <w:ind w:firstLine="482"/>
        <w:rPr>
          <w:rFonts w:ascii="仿宋" w:hAnsi="仿宋" w:eastAsia="仿宋" w:cs="仿宋"/>
          <w:sz w:val="24"/>
        </w:rPr>
      </w:pPr>
      <w:r>
        <w:rPr>
          <w:rFonts w:hint="eastAsia" w:ascii="仿宋" w:hAnsi="仿宋" w:eastAsia="仿宋" w:cs="仿宋"/>
          <w:kern w:val="0"/>
          <w:sz w:val="24"/>
        </w:rPr>
        <w:t>（3）公式下面的解释：</w:t>
      </w:r>
      <w:r>
        <w:rPr>
          <w:rFonts w:hint="eastAsia" w:ascii="仿宋" w:hAnsi="仿宋" w:eastAsia="仿宋" w:cs="仿宋"/>
          <w:color w:val="FF0000"/>
          <w:kern w:val="0"/>
          <w:sz w:val="24"/>
        </w:rPr>
        <w:t>“式中：”</w:t>
      </w:r>
      <w:r>
        <w:rPr>
          <w:rFonts w:hint="eastAsia" w:ascii="仿宋" w:hAnsi="仿宋" w:eastAsia="仿宋" w:cs="仿宋"/>
          <w:kern w:val="0"/>
          <w:sz w:val="24"/>
        </w:rPr>
        <w:t>两字左起</w:t>
      </w:r>
      <w:r>
        <w:rPr>
          <w:rFonts w:hint="eastAsia" w:ascii="仿宋" w:hAnsi="仿宋" w:eastAsia="仿宋" w:cs="仿宋"/>
          <w:color w:val="FF0000"/>
          <w:kern w:val="0"/>
          <w:sz w:val="24"/>
        </w:rPr>
        <w:t>顶格编排</w:t>
      </w:r>
      <w:r>
        <w:rPr>
          <w:rFonts w:hint="eastAsia" w:ascii="仿宋" w:hAnsi="仿宋" w:eastAsia="仿宋" w:cs="仿宋"/>
          <w:kern w:val="0"/>
          <w:sz w:val="24"/>
        </w:rPr>
        <w:t>，后接符号及其解释；解释顺序为先左后右，先上后下；解释与解释之间用“；”隔开。</w:t>
      </w:r>
    </w:p>
    <w:p>
      <w:pPr>
        <w:ind w:firstLine="482"/>
        <w:rPr>
          <w:rFonts w:ascii="仿宋" w:hAnsi="仿宋" w:eastAsia="仿宋" w:cs="仿宋"/>
          <w:sz w:val="24"/>
        </w:rPr>
      </w:pPr>
      <w:r>
        <w:rPr>
          <w:rFonts w:hint="eastAsia" w:ascii="仿宋" w:hAnsi="仿宋" w:eastAsia="仿宋" w:cs="仿宋"/>
          <w:sz w:val="24"/>
        </w:rPr>
        <w:t>（4）公式中各物理量及量纲均按国际标准（SI）及国家规定的法定符号和法定计量单位标注，禁止使用已废弃的符号和计量单位。</w:t>
      </w:r>
    </w:p>
    <w:p>
      <w:pPr>
        <w:ind w:firstLine="482"/>
        <w:rPr>
          <w:rFonts w:ascii="仿宋" w:hAnsi="仿宋" w:eastAsia="仿宋" w:cs="仿宋"/>
          <w:sz w:val="24"/>
        </w:rPr>
      </w:pPr>
      <w:r>
        <w:rPr>
          <w:rFonts w:hint="eastAsia" w:ascii="仿宋" w:hAnsi="仿宋" w:eastAsia="仿宋" w:cs="仿宋"/>
          <w:sz w:val="24"/>
        </w:rPr>
        <w:t>范例：</w:t>
      </w:r>
    </w:p>
    <w:p>
      <w:pPr>
        <w:pStyle w:val="31"/>
        <w:wordWrap w:val="0"/>
        <w:spacing w:before="120" w:after="120"/>
        <w:ind w:right="-114" w:firstLine="3840" w:firstLineChars="1600"/>
        <w:jc w:val="both"/>
        <w:rPr>
          <w:rFonts w:ascii="仿宋" w:hAnsi="仿宋" w:eastAsia="仿宋" w:cs="仿宋"/>
          <w:sz w:val="24"/>
        </w:rPr>
      </w:pPr>
      <w:r>
        <w:rPr>
          <w:rFonts w:ascii="仿宋" w:hAnsi="仿宋" w:eastAsia="仿宋" w:cs="仿宋"/>
          <w:sz w:val="24"/>
        </w:rPr>
        <w:drawing>
          <wp:inline distT="0" distB="0" distL="0" distR="0">
            <wp:extent cx="752475" cy="285750"/>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15"/>
                    <a:srcRect/>
                    <a:stretch>
                      <a:fillRect/>
                    </a:stretch>
                  </pic:blipFill>
                  <pic:spPr>
                    <a:xfrm>
                      <a:off x="0" y="0"/>
                      <a:ext cx="752475" cy="285750"/>
                    </a:xfrm>
                    <a:prstGeom prst="rect">
                      <a:avLst/>
                    </a:prstGeom>
                    <a:noFill/>
                    <a:ln w="9525">
                      <a:noFill/>
                      <a:miter lim="800000"/>
                      <a:headEnd/>
                      <a:tailEnd/>
                    </a:ln>
                  </pic:spPr>
                </pic:pic>
              </a:graphicData>
            </a:graphic>
          </wp:inline>
        </w:drawing>
      </w:r>
      <w:r>
        <w:rPr>
          <w:rFonts w:hint="eastAsia" w:eastAsia="仿宋"/>
          <w:sz w:val="24"/>
        </w:rPr>
        <w:t xml:space="preserve">                             </w:t>
      </w:r>
      <w:r>
        <w:rPr>
          <w:rFonts w:eastAsia="仿宋"/>
          <w:sz w:val="24"/>
        </w:rPr>
        <w:t>(1-1)</w:t>
      </w:r>
    </w:p>
    <w:p>
      <w:pPr>
        <w:rPr>
          <w:rFonts w:ascii="仿宋" w:hAnsi="仿宋" w:eastAsia="仿宋" w:cs="仿宋"/>
          <w:sz w:val="24"/>
        </w:rPr>
      </w:pPr>
      <w:r>
        <w:rPr>
          <w:rFonts w:hint="eastAsia" w:ascii="仿宋" w:hAnsi="仿宋" w:eastAsia="仿宋" w:cs="仿宋"/>
          <w:color w:val="FF0000"/>
          <w:sz w:val="24"/>
        </w:rPr>
        <w:t>式中：</w:t>
      </w:r>
      <w:r>
        <w:rPr>
          <w:rFonts w:hint="eastAsia" w:ascii="仿宋" w:hAnsi="仿宋" w:eastAsia="仿宋" w:cs="仿宋"/>
          <w:i/>
          <w:sz w:val="24"/>
        </w:rPr>
        <w:t>q</w:t>
      </w:r>
      <w:r>
        <w:rPr>
          <w:rFonts w:hint="eastAsia" w:ascii="仿宋" w:hAnsi="仿宋" w:eastAsia="仿宋" w:cs="仿宋"/>
          <w:sz w:val="24"/>
        </w:rPr>
        <w:t xml:space="preserve"> —— 灌水器流量/L·h-1；</w:t>
      </w:r>
      <w:r>
        <w:rPr>
          <w:rFonts w:hint="eastAsia" w:ascii="仿宋" w:hAnsi="仿宋" w:eastAsia="仿宋" w:cs="仿宋"/>
          <w:i/>
          <w:sz w:val="24"/>
        </w:rPr>
        <w:t>k</w:t>
      </w:r>
      <w:r>
        <w:rPr>
          <w:rFonts w:hint="eastAsia" w:ascii="仿宋" w:hAnsi="仿宋" w:eastAsia="仿宋" w:cs="仿宋"/>
          <w:i/>
          <w:sz w:val="24"/>
          <w:vertAlign w:val="subscript"/>
        </w:rPr>
        <w:t>d</w:t>
      </w:r>
      <w:r>
        <w:rPr>
          <w:rFonts w:hint="eastAsia" w:ascii="仿宋" w:hAnsi="仿宋" w:eastAsia="仿宋" w:cs="仿宋"/>
          <w:sz w:val="24"/>
        </w:rPr>
        <w:t xml:space="preserve"> —— 流量系数；</w:t>
      </w:r>
      <w:r>
        <w:rPr>
          <w:rFonts w:hint="eastAsia" w:ascii="仿宋" w:hAnsi="仿宋" w:eastAsia="仿宋" w:cs="仿宋"/>
          <w:i/>
          <w:sz w:val="24"/>
        </w:rPr>
        <w:t>H</w:t>
      </w:r>
      <w:r>
        <w:rPr>
          <w:rFonts w:hint="eastAsia" w:ascii="仿宋" w:hAnsi="仿宋" w:eastAsia="仿宋" w:cs="仿宋"/>
          <w:sz w:val="24"/>
        </w:rPr>
        <w:t xml:space="preserve"> —— 工作压力/ｍ；</w:t>
      </w:r>
      <w:r>
        <w:rPr>
          <w:rFonts w:hint="eastAsia" w:ascii="仿宋" w:hAnsi="仿宋" w:eastAsia="仿宋" w:cs="仿宋"/>
          <w:i/>
          <w:sz w:val="24"/>
        </w:rPr>
        <w:t>x</w:t>
      </w:r>
      <w:r>
        <w:rPr>
          <w:rFonts w:hint="eastAsia" w:ascii="仿宋" w:hAnsi="仿宋" w:eastAsia="仿宋" w:cs="仿宋"/>
          <w:sz w:val="24"/>
        </w:rPr>
        <w:t xml:space="preserve"> —— 流态指数。</w:t>
      </w:r>
    </w:p>
    <w:p>
      <w:pPr>
        <w:ind w:firstLine="480"/>
        <w:rPr>
          <w:rFonts w:ascii="仿宋" w:hAnsi="仿宋" w:eastAsia="仿宋" w:cs="仿宋"/>
          <w:color w:val="FF0000"/>
          <w:sz w:val="24"/>
        </w:rPr>
      </w:pPr>
      <w:r>
        <w:rPr>
          <w:rFonts w:hint="eastAsia" w:ascii="仿宋" w:hAnsi="仿宋" w:eastAsia="仿宋" w:cs="仿宋"/>
          <w:color w:val="FF0000"/>
          <w:sz w:val="24"/>
        </w:rPr>
        <w:t>（此处，“式中：”改为顶格输出）</w:t>
      </w:r>
    </w:p>
    <w:p>
      <w:pPr>
        <w:pStyle w:val="31"/>
        <w:wordWrap w:val="0"/>
        <w:spacing w:before="120" w:after="120"/>
        <w:rPr>
          <w:rFonts w:eastAsia="仿宋"/>
          <w:sz w:val="24"/>
        </w:rPr>
      </w:pPr>
      <w:r>
        <w:rPr>
          <w:rFonts w:hint="eastAsia" w:ascii="仿宋" w:hAnsi="仿宋" w:eastAsia="仿宋" w:cs="仿宋"/>
          <w:position w:val="-32"/>
          <w:sz w:val="24"/>
        </w:rPr>
        <w:object>
          <v:shape id="_x0000_i1026" o:spt="75" type="#_x0000_t75" style="height:39pt;width:339.7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eastAsia" w:eastAsia="仿宋"/>
          <w:sz w:val="24"/>
        </w:rPr>
        <w:t>(1-2)</w:t>
      </w:r>
    </w:p>
    <w:p>
      <w:pPr>
        <w:sectPr>
          <w:headerReference r:id="rId6" w:type="default"/>
          <w:footnotePr>
            <w:numFmt w:val="decimalEnclosedCircleChinese"/>
            <w:numRestart w:val="eachSect"/>
          </w:footnotePr>
          <w:pgSz w:w="11906" w:h="16838"/>
          <w:pgMar w:top="1701" w:right="1474" w:bottom="1418" w:left="1474" w:header="1134" w:footer="992" w:gutter="0"/>
          <w:cols w:space="720" w:num="1"/>
          <w:docGrid w:linePitch="384" w:charSpace="0"/>
        </w:sectPr>
      </w:pPr>
    </w:p>
    <w:p>
      <w:pPr>
        <w:pStyle w:val="2"/>
        <w:spacing w:before="480" w:after="120"/>
        <w:ind w:hanging="770"/>
      </w:pPr>
      <w:bookmarkStart w:id="14" w:name="_Toc5873769"/>
      <w:r>
        <w:rPr>
          <w:rFonts w:hint="eastAsia"/>
        </w:rPr>
        <w:t>XX（标题1）</w:t>
      </w:r>
      <w:bookmarkEnd w:id="14"/>
    </w:p>
    <w:p>
      <w:pPr>
        <w:pStyle w:val="3"/>
        <w:spacing w:before="240" w:after="120"/>
      </w:pPr>
      <w:bookmarkStart w:id="15" w:name="_Toc5873770"/>
      <w:r>
        <w:rPr>
          <w:rFonts w:hint="eastAsia"/>
        </w:rPr>
        <w:t>标题2</w:t>
      </w:r>
      <w:bookmarkEnd w:id="15"/>
    </w:p>
    <w:p>
      <w:pPr>
        <w:pStyle w:val="4"/>
        <w:spacing w:before="120"/>
      </w:pPr>
      <w:bookmarkStart w:id="16" w:name="_Toc5873771"/>
      <w:r>
        <w:rPr>
          <w:rFonts w:hint="eastAsia"/>
        </w:rPr>
        <w:t>标题3</w:t>
      </w:r>
      <w:bookmarkEnd w:id="16"/>
    </w:p>
    <w:p>
      <w:pPr>
        <w:ind w:firstLine="480"/>
        <w:rPr>
          <w:rFonts w:ascii="仿宋" w:hAnsi="仿宋" w:eastAsia="仿宋" w:cs="仿宋"/>
          <w:bCs/>
          <w:color w:val="FF0000"/>
          <w:sz w:val="24"/>
        </w:rPr>
      </w:pPr>
      <w:r>
        <w:rPr>
          <w:rFonts w:hint="eastAsia" w:ascii="仿宋" w:hAnsi="仿宋" w:eastAsia="仿宋" w:cs="仿宋"/>
          <w:bCs/>
          <w:color w:val="FF0000"/>
          <w:sz w:val="24"/>
        </w:rPr>
        <w:t>公式、图、表需要按章节重新编号。</w:t>
      </w:r>
    </w:p>
    <w:p>
      <w:pPr>
        <w:ind w:firstLine="480"/>
        <w:rPr>
          <w:rFonts w:ascii="仿宋" w:hAnsi="仿宋" w:eastAsia="仿宋" w:cs="仿宋"/>
          <w:bCs/>
          <w:sz w:val="24"/>
        </w:rPr>
      </w:pPr>
      <w:r>
        <w:rPr>
          <w:rFonts w:hint="eastAsia" w:ascii="仿宋" w:hAnsi="仿宋" w:eastAsia="仿宋" w:cs="仿宋"/>
          <w:bCs/>
          <w:sz w:val="24"/>
        </w:rPr>
        <w:t>（1）公式按章重新编号（引用-&gt;题注-&gt;插入题注）：</w:t>
      </w:r>
    </w:p>
    <w:p>
      <w:pPr>
        <w:pStyle w:val="11"/>
        <w:ind w:right="27" w:firstLine="3840" w:firstLineChars="1600"/>
        <w:jc w:val="both"/>
        <w:rPr>
          <w:rFonts w:ascii="Times New Roman"/>
          <w:sz w:val="24"/>
          <w:szCs w:val="24"/>
        </w:rPr>
      </w:pPr>
      <w:bookmarkStart w:id="17" w:name="_Ref5800619"/>
      <w:r>
        <w:rPr>
          <w:rFonts w:hint="eastAsia" w:cs="仿宋"/>
          <w:bCs/>
          <w:position w:val="-32"/>
          <w:sz w:val="24"/>
        </w:rPr>
        <w:object>
          <v:shape id="_x0000_i1027" o:spt="75" type="#_x0000_t75" style="height:35.25pt;width:60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bookmarkStart w:id="18" w:name="_Ref5800401"/>
      <w:r>
        <w:rPr>
          <w:rFonts w:hint="eastAsia" w:cs="仿宋"/>
          <w:bCs/>
          <w:position w:val="-32"/>
          <w:sz w:val="24"/>
        </w:rPr>
        <w:t xml:space="preserve">                        </w:t>
      </w:r>
      <w:r>
        <w:rPr>
          <w:rFonts w:ascii="Times New Roman"/>
          <w:sz w:val="24"/>
          <w:szCs w:val="24"/>
        </w:rPr>
        <w:t>（</w:t>
      </w:r>
      <w:r>
        <w:rPr>
          <w:rFonts w:ascii="Times New Roman"/>
          <w:sz w:val="24"/>
          <w:szCs w:val="24"/>
        </w:rPr>
        <w:fldChar w:fldCharType="begin"/>
      </w:r>
      <w:r>
        <w:rPr>
          <w:rFonts w:ascii="Times New Roman"/>
          <w:sz w:val="24"/>
          <w:szCs w:val="24"/>
        </w:rPr>
        <w:instrText xml:space="preserve"> STYLEREF 1 \s </w:instrText>
      </w:r>
      <w:r>
        <w:rPr>
          <w:rFonts w:ascii="Times New Roman"/>
          <w:sz w:val="24"/>
          <w:szCs w:val="24"/>
        </w:rPr>
        <w:fldChar w:fldCharType="separate"/>
      </w:r>
      <w:r>
        <w:rPr>
          <w:rFonts w:ascii="Times New Roman"/>
          <w:sz w:val="24"/>
          <w:szCs w:val="24"/>
        </w:rPr>
        <w:t>2</w:t>
      </w:r>
      <w:r>
        <w:rPr>
          <w:rFonts w:ascii="Times New Roman"/>
          <w:sz w:val="24"/>
          <w:szCs w:val="24"/>
        </w:rPr>
        <w:fldChar w:fldCharType="end"/>
      </w:r>
      <w:r>
        <w:rPr>
          <w:rFonts w:ascii="Times New Roman"/>
          <w:sz w:val="24"/>
          <w:szCs w:val="24"/>
        </w:rPr>
        <w:noBreakHyphen/>
      </w:r>
      <w:r>
        <w:rPr>
          <w:rFonts w:ascii="Times New Roman"/>
          <w:sz w:val="24"/>
          <w:szCs w:val="24"/>
        </w:rPr>
        <w:fldChar w:fldCharType="begin"/>
      </w:r>
      <w:r>
        <w:rPr>
          <w:rFonts w:ascii="Times New Roman"/>
          <w:sz w:val="24"/>
          <w:szCs w:val="24"/>
        </w:rPr>
        <w:instrText xml:space="preserve"> SEQ 公式 \* ARABIC \s 1 </w:instrText>
      </w:r>
      <w:r>
        <w:rPr>
          <w:rFonts w:ascii="Times New Roman"/>
          <w:sz w:val="24"/>
          <w:szCs w:val="24"/>
        </w:rPr>
        <w:fldChar w:fldCharType="separate"/>
      </w:r>
      <w:r>
        <w:rPr>
          <w:rFonts w:ascii="Times New Roman"/>
          <w:sz w:val="24"/>
          <w:szCs w:val="24"/>
        </w:rPr>
        <w:t>1</w:t>
      </w:r>
      <w:r>
        <w:rPr>
          <w:rFonts w:ascii="Times New Roman"/>
          <w:sz w:val="24"/>
          <w:szCs w:val="24"/>
        </w:rPr>
        <w:fldChar w:fldCharType="end"/>
      </w:r>
      <w:bookmarkEnd w:id="17"/>
      <w:bookmarkEnd w:id="18"/>
      <w:bookmarkStart w:id="19" w:name="_Ref5800303"/>
      <w:r>
        <w:rPr>
          <w:rFonts w:ascii="Times New Roman"/>
          <w:sz w:val="24"/>
          <w:szCs w:val="24"/>
        </w:rPr>
        <w:t>）</w:t>
      </w:r>
      <w:bookmarkEnd w:id="19"/>
    </w:p>
    <w:p>
      <w:pPr>
        <w:pStyle w:val="11"/>
        <w:rPr>
          <w:rFonts w:cs="仿宋"/>
          <w:bCs/>
          <w:sz w:val="24"/>
        </w:rPr>
      </w:pPr>
      <w:r>
        <w:rPr>
          <w:rFonts w:hint="eastAsia" w:cs="仿宋"/>
          <w:bCs/>
          <w:sz w:val="24"/>
        </w:rPr>
        <w:t>公式</w:t>
      </w:r>
      <w:r>
        <w:rPr>
          <w:rFonts w:cs="仿宋"/>
          <w:bCs/>
          <w:sz w:val="24"/>
        </w:rPr>
        <w:fldChar w:fldCharType="begin"/>
      </w:r>
      <w:r>
        <w:rPr>
          <w:rFonts w:cs="仿宋"/>
          <w:bCs/>
          <w:sz w:val="24"/>
        </w:rPr>
        <w:instrText xml:space="preserve"> </w:instrText>
      </w:r>
      <w:r>
        <w:rPr>
          <w:rFonts w:hint="eastAsia" w:cs="仿宋"/>
          <w:bCs/>
          <w:sz w:val="24"/>
        </w:rPr>
        <w:instrText xml:space="preserve">STYLEREF 1 \s</w:instrText>
      </w:r>
      <w:r>
        <w:rPr>
          <w:rFonts w:cs="仿宋"/>
          <w:bCs/>
          <w:sz w:val="24"/>
        </w:rPr>
        <w:instrText xml:space="preserve"> </w:instrText>
      </w:r>
      <w:r>
        <w:rPr>
          <w:rFonts w:cs="仿宋"/>
          <w:bCs/>
          <w:sz w:val="24"/>
        </w:rPr>
        <w:fldChar w:fldCharType="separate"/>
      </w:r>
      <w:r>
        <w:rPr>
          <w:rFonts w:cs="仿宋"/>
          <w:bCs/>
          <w:sz w:val="24"/>
        </w:rPr>
        <w:t>2</w:t>
      </w:r>
      <w:r>
        <w:rPr>
          <w:rFonts w:cs="仿宋"/>
          <w:bCs/>
          <w:sz w:val="24"/>
        </w:rPr>
        <w:fldChar w:fldCharType="end"/>
      </w:r>
      <w:r>
        <w:rPr>
          <w:rFonts w:cs="仿宋"/>
          <w:bCs/>
          <w:sz w:val="24"/>
        </w:rPr>
        <w:noBreakHyphen/>
      </w:r>
      <w:r>
        <w:rPr>
          <w:rFonts w:cs="仿宋"/>
          <w:bCs/>
          <w:sz w:val="24"/>
        </w:rPr>
        <w:fldChar w:fldCharType="begin"/>
      </w:r>
      <w:r>
        <w:rPr>
          <w:rFonts w:cs="仿宋"/>
          <w:bCs/>
          <w:sz w:val="24"/>
        </w:rPr>
        <w:instrText xml:space="preserve"> </w:instrText>
      </w:r>
      <w:r>
        <w:rPr>
          <w:rFonts w:hint="eastAsia" w:cs="仿宋"/>
          <w:bCs/>
          <w:sz w:val="24"/>
        </w:rPr>
        <w:instrText xml:space="preserve">SEQ 图表 \* ARABIC \s 1</w:instrText>
      </w:r>
      <w:r>
        <w:rPr>
          <w:rFonts w:cs="仿宋"/>
          <w:bCs/>
          <w:sz w:val="24"/>
        </w:rPr>
        <w:instrText xml:space="preserve"> </w:instrText>
      </w:r>
      <w:r>
        <w:rPr>
          <w:rFonts w:cs="仿宋"/>
          <w:bCs/>
          <w:sz w:val="24"/>
        </w:rPr>
        <w:fldChar w:fldCharType="separate"/>
      </w:r>
      <w:r>
        <w:rPr>
          <w:rFonts w:cs="仿宋"/>
          <w:bCs/>
          <w:sz w:val="24"/>
        </w:rPr>
        <w:t>1</w:t>
      </w:r>
      <w:r>
        <w:rPr>
          <w:rFonts w:cs="仿宋"/>
          <w:bCs/>
          <w:sz w:val="24"/>
        </w:rPr>
        <w:fldChar w:fldCharType="end"/>
      </w:r>
      <w:r>
        <w:rPr>
          <w:rFonts w:hint="eastAsia" w:cs="仿宋"/>
          <w:bCs/>
          <w:sz w:val="24"/>
        </w:rPr>
        <w:t>说明，…………（公式在正文中的引用，引用-&gt;题注-&gt;交叉引用）</w:t>
      </w:r>
    </w:p>
    <w:p>
      <w:pPr>
        <w:ind w:firstLine="480"/>
        <w:rPr>
          <w:rFonts w:ascii="仿宋" w:hAnsi="仿宋" w:eastAsia="仿宋" w:cs="仿宋"/>
          <w:bCs/>
          <w:sz w:val="24"/>
        </w:rPr>
      </w:pPr>
      <w:r>
        <w:rPr>
          <w:rFonts w:hint="eastAsia" w:ascii="仿宋" w:hAnsi="仿宋" w:eastAsia="仿宋" w:cs="仿宋"/>
          <w:bCs/>
          <w:sz w:val="24"/>
        </w:rPr>
        <w:t>（2）图题注：</w:t>
      </w:r>
    </w:p>
    <w:p>
      <w:pPr>
        <w:pStyle w:val="37"/>
        <w:spacing w:beforeLines="0" w:after="120" w:line="240" w:lineRule="auto"/>
        <w:rPr>
          <w:rFonts w:ascii="仿宋" w:hAnsi="仿宋" w:eastAsia="仿宋" w:cs="仿宋"/>
          <w:bCs/>
          <w:szCs w:val="21"/>
        </w:rPr>
      </w:pPr>
      <w:r>
        <w:rPr>
          <w:rFonts w:ascii="仿宋" w:hAnsi="仿宋" w:eastAsia="仿宋" w:cs="仿宋"/>
          <w:bCs/>
          <w:szCs w:val="21"/>
        </w:rPr>
        <w:drawing>
          <wp:inline distT="0" distB="0" distL="0" distR="0">
            <wp:extent cx="3667125" cy="2181225"/>
            <wp:effectExtent l="19050" t="0" r="8905" b="0"/>
            <wp:docPr id="6" name="图片 1"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图2  2005年相对2001年，5所大学SCI-e文献总数增幅图"/>
                    <pic:cNvPicPr>
                      <a:picLocks noChangeAspect="1" noChangeArrowheads="1"/>
                    </pic:cNvPicPr>
                  </pic:nvPicPr>
                  <pic:blipFill>
                    <a:blip r:embed="rId11"/>
                    <a:srcRect/>
                    <a:stretch>
                      <a:fillRect/>
                    </a:stretch>
                  </pic:blipFill>
                  <pic:spPr>
                    <a:xfrm>
                      <a:off x="0" y="0"/>
                      <a:ext cx="3676287" cy="2186305"/>
                    </a:xfrm>
                    <a:prstGeom prst="rect">
                      <a:avLst/>
                    </a:prstGeom>
                    <a:noFill/>
                    <a:ln w="9525">
                      <a:noFill/>
                      <a:miter lim="800000"/>
                      <a:headEnd/>
                      <a:tailEnd/>
                    </a:ln>
                  </pic:spPr>
                </pic:pic>
              </a:graphicData>
            </a:graphic>
          </wp:inline>
        </w:drawing>
      </w:r>
    </w:p>
    <w:p>
      <w:pPr>
        <w:pStyle w:val="37"/>
        <w:spacing w:beforeLines="0" w:after="120" w:line="240" w:lineRule="auto"/>
        <w:rPr>
          <w:rFonts w:ascii="仿宋" w:hAnsi="仿宋" w:eastAsia="仿宋" w:cs="仿宋"/>
          <w:bCs/>
          <w:szCs w:val="21"/>
        </w:rPr>
      </w:pPr>
      <w:bookmarkStart w:id="20" w:name="_Toc5873467"/>
      <w:r>
        <w:rPr>
          <w:rFonts w:hint="eastAsia" w:ascii="仿宋" w:hAnsi="仿宋" w:eastAsia="仿宋" w:cs="仿宋"/>
          <w:bCs/>
          <w:szCs w:val="21"/>
        </w:rPr>
        <w:t xml:space="preserve">图 </w:t>
      </w:r>
      <w:r>
        <w:rPr>
          <w:rFonts w:ascii="仿宋" w:hAnsi="仿宋" w:eastAsia="仿宋" w:cs="仿宋"/>
          <w:bCs/>
          <w:szCs w:val="21"/>
        </w:rPr>
        <w:fldChar w:fldCharType="begin"/>
      </w:r>
      <w:r>
        <w:rPr>
          <w:rFonts w:hint="eastAsia" w:ascii="仿宋" w:hAnsi="仿宋" w:eastAsia="仿宋" w:cs="仿宋"/>
          <w:bCs/>
          <w:szCs w:val="21"/>
        </w:rPr>
        <w:instrText xml:space="preserve">STYLEREF 1 \s</w:instrText>
      </w:r>
      <w:r>
        <w:rPr>
          <w:rFonts w:ascii="仿宋" w:hAnsi="仿宋" w:eastAsia="仿宋" w:cs="仿宋"/>
          <w:bCs/>
          <w:szCs w:val="21"/>
        </w:rPr>
        <w:fldChar w:fldCharType="separate"/>
      </w:r>
      <w:r>
        <w:rPr>
          <w:rFonts w:ascii="仿宋" w:hAnsi="仿宋" w:eastAsia="仿宋" w:cs="仿宋"/>
          <w:bCs/>
          <w:szCs w:val="21"/>
        </w:rPr>
        <w:t>2</w:t>
      </w:r>
      <w:r>
        <w:rPr>
          <w:rFonts w:ascii="仿宋" w:hAnsi="仿宋" w:eastAsia="仿宋" w:cs="仿宋"/>
          <w:bCs/>
          <w:szCs w:val="21"/>
        </w:rPr>
        <w:fldChar w:fldCharType="end"/>
      </w:r>
      <w:r>
        <w:rPr>
          <w:rFonts w:ascii="仿宋" w:hAnsi="仿宋" w:eastAsia="仿宋" w:cs="仿宋"/>
          <w:bCs/>
          <w:szCs w:val="21"/>
        </w:rPr>
        <w:noBreakHyphen/>
      </w:r>
      <w:r>
        <w:rPr>
          <w:rFonts w:ascii="仿宋" w:hAnsi="仿宋" w:eastAsia="仿宋" w:cs="仿宋"/>
          <w:bCs/>
          <w:szCs w:val="21"/>
        </w:rPr>
        <w:fldChar w:fldCharType="begin"/>
      </w:r>
      <w:r>
        <w:rPr>
          <w:rFonts w:hint="eastAsia" w:ascii="仿宋" w:hAnsi="仿宋" w:eastAsia="仿宋" w:cs="仿宋"/>
          <w:bCs/>
          <w:szCs w:val="21"/>
        </w:rPr>
        <w:instrText xml:space="preserve">SEQ 图 \* ARABIC \s 1</w:instrText>
      </w:r>
      <w:r>
        <w:rPr>
          <w:rFonts w:ascii="仿宋" w:hAnsi="仿宋" w:eastAsia="仿宋" w:cs="仿宋"/>
          <w:bCs/>
          <w:szCs w:val="21"/>
        </w:rPr>
        <w:fldChar w:fldCharType="separate"/>
      </w:r>
      <w:r>
        <w:rPr>
          <w:rFonts w:ascii="仿宋" w:hAnsi="仿宋" w:eastAsia="仿宋" w:cs="仿宋"/>
          <w:bCs/>
          <w:szCs w:val="21"/>
        </w:rPr>
        <w:t>1</w:t>
      </w:r>
      <w:r>
        <w:rPr>
          <w:rFonts w:ascii="仿宋" w:hAnsi="仿宋" w:eastAsia="仿宋" w:cs="仿宋"/>
          <w:bCs/>
          <w:szCs w:val="21"/>
        </w:rPr>
        <w:fldChar w:fldCharType="end"/>
      </w:r>
      <w:r>
        <w:rPr>
          <w:rFonts w:hint="eastAsia" w:ascii="仿宋" w:hAnsi="仿宋" w:eastAsia="仿宋" w:cs="仿宋"/>
          <w:bCs/>
          <w:szCs w:val="21"/>
        </w:rPr>
        <w:t xml:space="preserve">  XXXXXX</w:t>
      </w:r>
      <w:bookmarkEnd w:id="20"/>
    </w:p>
    <w:p>
      <w:pPr>
        <w:ind w:firstLine="480"/>
        <w:rPr>
          <w:rFonts w:ascii="仿宋" w:hAnsi="仿宋" w:eastAsia="仿宋"/>
          <w:bCs/>
          <w:sz w:val="24"/>
        </w:rPr>
      </w:pPr>
      <w:r>
        <w:rPr>
          <w:rFonts w:ascii="仿宋" w:hAnsi="仿宋" w:eastAsia="仿宋"/>
          <w:bCs/>
          <w:sz w:val="24"/>
        </w:rPr>
        <w:t>（</w:t>
      </w:r>
      <w:r>
        <w:rPr>
          <w:rFonts w:hint="eastAsia" w:ascii="仿宋" w:hAnsi="仿宋" w:eastAsia="仿宋"/>
          <w:bCs/>
          <w:sz w:val="24"/>
        </w:rPr>
        <w:t>3）表题注：</w:t>
      </w:r>
    </w:p>
    <w:p>
      <w:pPr>
        <w:pStyle w:val="11"/>
        <w:spacing w:beforeLines="50" w:line="240" w:lineRule="auto"/>
        <w:rPr>
          <w:bCs/>
        </w:rPr>
      </w:pPr>
      <w:bookmarkStart w:id="21" w:name="_Toc5874398"/>
      <w:r>
        <w:t xml:space="preserve">表 </w:t>
      </w:r>
      <w:r>
        <w:fldChar w:fldCharType="begin"/>
      </w:r>
      <w:r>
        <w:instrText xml:space="preserve"> STYLEREF 1 \s </w:instrText>
      </w:r>
      <w:r>
        <w:fldChar w:fldCharType="separate"/>
      </w:r>
      <w:r>
        <w:t>2</w:t>
      </w:r>
      <w:r>
        <w:fldChar w:fldCharType="end"/>
      </w:r>
      <w:r>
        <w:noBreakHyphen/>
      </w:r>
      <w:r>
        <w:fldChar w:fldCharType="begin"/>
      </w:r>
      <w:r>
        <w:instrText xml:space="preserve"> SEQ 表 \* ARABIC \s 1 </w:instrText>
      </w:r>
      <w:r>
        <w:fldChar w:fldCharType="separate"/>
      </w:r>
      <w:r>
        <w:t>1</w:t>
      </w:r>
      <w:r>
        <w:fldChar w:fldCharType="end"/>
      </w:r>
      <w:r>
        <w:rPr>
          <w:rFonts w:hint="eastAsia"/>
        </w:rPr>
        <w:t xml:space="preserve"> XXXXXX</w:t>
      </w:r>
      <w:bookmarkEnd w:id="21"/>
    </w:p>
    <w:tbl>
      <w:tblPr>
        <w:tblStyle w:val="24"/>
        <w:tblpPr w:leftFromText="180" w:rightFromText="180" w:vertAnchor="text" w:horzAnchor="margin" w:tblpX="108" w:tblpY="30"/>
        <w:tblW w:w="9038" w:type="dxa"/>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3"/>
        <w:gridCol w:w="2293"/>
        <w:gridCol w:w="2294"/>
        <w:gridCol w:w="2158"/>
      </w:tblGrid>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4" w:hRule="atLeast"/>
        </w:trPr>
        <w:tc>
          <w:tcPr>
            <w:tcW w:w="2293"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rPr>
              <w:t>文献类型</w:t>
            </w:r>
          </w:p>
        </w:tc>
        <w:tc>
          <w:tcPr>
            <w:tcW w:w="2293"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color w:val="0000FF"/>
              </w:rPr>
              <w:t>标志代码</w:t>
            </w:r>
          </w:p>
        </w:tc>
        <w:tc>
          <w:tcPr>
            <w:tcW w:w="2294"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rPr>
              <w:t>文献类型</w:t>
            </w:r>
          </w:p>
        </w:tc>
        <w:tc>
          <w:tcPr>
            <w:tcW w:w="2158"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color w:val="0000FF"/>
              </w:rPr>
              <w:t>标志代码</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rPr>
              <w:t>普通图书</w:t>
            </w:r>
          </w:p>
        </w:tc>
        <w:tc>
          <w:tcPr>
            <w:tcW w:w="2293"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color w:val="0000FF"/>
              </w:rPr>
              <w:t>M</w:t>
            </w:r>
          </w:p>
        </w:tc>
        <w:tc>
          <w:tcPr>
            <w:tcW w:w="2294"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rPr>
              <w:t>会议录</w:t>
            </w:r>
          </w:p>
        </w:tc>
        <w:tc>
          <w:tcPr>
            <w:tcW w:w="2158"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color w:val="0000FF"/>
              </w:rPr>
              <w:t>C</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汇编</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G</w:t>
            </w:r>
          </w:p>
        </w:tc>
        <w:tc>
          <w:tcPr>
            <w:tcW w:w="2294" w:type="dxa"/>
            <w:shd w:val="clear" w:color="auto" w:fill="FFFFFF"/>
          </w:tcPr>
          <w:p>
            <w:pPr>
              <w:rPr>
                <w:rFonts w:ascii="仿宋" w:hAnsi="仿宋" w:eastAsia="仿宋" w:cs="仿宋"/>
              </w:rPr>
            </w:pPr>
            <w:r>
              <w:rPr>
                <w:rFonts w:hint="eastAsia" w:ascii="仿宋" w:hAnsi="仿宋" w:eastAsia="仿宋" w:cs="仿宋"/>
              </w:rPr>
              <w:t>报纸</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N</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期刊</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J</w:t>
            </w:r>
          </w:p>
        </w:tc>
        <w:tc>
          <w:tcPr>
            <w:tcW w:w="2294" w:type="dxa"/>
            <w:shd w:val="clear" w:color="auto" w:fill="FFFFFF"/>
          </w:tcPr>
          <w:p>
            <w:pPr>
              <w:rPr>
                <w:rFonts w:ascii="仿宋" w:hAnsi="仿宋" w:eastAsia="仿宋" w:cs="仿宋"/>
              </w:rPr>
            </w:pPr>
            <w:r>
              <w:rPr>
                <w:rFonts w:hint="eastAsia" w:ascii="仿宋" w:hAnsi="仿宋" w:eastAsia="仿宋" w:cs="仿宋"/>
              </w:rPr>
              <w:t>学位论文</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D</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报告</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R</w:t>
            </w:r>
          </w:p>
        </w:tc>
        <w:tc>
          <w:tcPr>
            <w:tcW w:w="2294" w:type="dxa"/>
            <w:shd w:val="clear" w:color="auto" w:fill="FFFFFF"/>
          </w:tcPr>
          <w:p>
            <w:pPr>
              <w:rPr>
                <w:rFonts w:ascii="仿宋" w:hAnsi="仿宋" w:eastAsia="仿宋" w:cs="仿宋"/>
              </w:rPr>
            </w:pPr>
            <w:r>
              <w:rPr>
                <w:rFonts w:hint="eastAsia" w:ascii="仿宋" w:hAnsi="仿宋" w:eastAsia="仿宋" w:cs="仿宋"/>
              </w:rPr>
              <w:t>标准</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S</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专利</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P</w:t>
            </w:r>
          </w:p>
        </w:tc>
        <w:tc>
          <w:tcPr>
            <w:tcW w:w="2294" w:type="dxa"/>
            <w:shd w:val="clear" w:color="auto" w:fill="FFFFFF"/>
          </w:tcPr>
          <w:p>
            <w:pPr>
              <w:rPr>
                <w:rFonts w:ascii="仿宋" w:hAnsi="仿宋" w:eastAsia="仿宋" w:cs="仿宋"/>
              </w:rPr>
            </w:pPr>
            <w:r>
              <w:rPr>
                <w:rFonts w:hint="eastAsia" w:ascii="仿宋" w:hAnsi="仿宋" w:eastAsia="仿宋" w:cs="仿宋"/>
              </w:rPr>
              <w:t>数据库</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DB</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计算机程序</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CP</w:t>
            </w:r>
          </w:p>
        </w:tc>
        <w:tc>
          <w:tcPr>
            <w:tcW w:w="2294" w:type="dxa"/>
            <w:shd w:val="clear" w:color="auto" w:fill="FFFFFF"/>
          </w:tcPr>
          <w:p>
            <w:pPr>
              <w:rPr>
                <w:rFonts w:ascii="仿宋" w:hAnsi="仿宋" w:eastAsia="仿宋" w:cs="仿宋"/>
              </w:rPr>
            </w:pPr>
            <w:r>
              <w:rPr>
                <w:rFonts w:hint="eastAsia" w:ascii="仿宋" w:hAnsi="仿宋" w:eastAsia="仿宋" w:cs="仿宋"/>
              </w:rPr>
              <w:t>电子公告</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EB</w:t>
            </w:r>
          </w:p>
        </w:tc>
      </w:tr>
    </w:tbl>
    <w:p>
      <w:pPr>
        <w:ind w:firstLine="480"/>
        <w:rPr>
          <w:bCs/>
          <w:color w:val="FFFFFF"/>
        </w:rPr>
      </w:pPr>
      <w:r>
        <w:rPr>
          <w:bCs/>
          <w:color w:val="FFFFFF"/>
        </w:rPr>
        <w:fldChar w:fldCharType="begin"/>
      </w:r>
      <w:r>
        <w:rPr>
          <w:bCs/>
          <w:color w:val="FFFFFF"/>
        </w:rPr>
        <w:instrText xml:space="preserve"> MACROBUTTON MTEditEquationSection2 Equation Chapter (Next) Section 1</w:instrText>
      </w:r>
      <w:r>
        <w:rPr>
          <w:bCs/>
          <w:color w:val="FFFFFF"/>
        </w:rPr>
        <w:fldChar w:fldCharType="begin"/>
      </w:r>
      <w:r>
        <w:rPr>
          <w:bCs/>
          <w:color w:val="FFFFFF"/>
        </w:rPr>
        <w:instrText xml:space="preserve"> SEQ MTEqn \r \h \* MERGEFORMAT </w:instrText>
      </w:r>
      <w:r>
        <w:rPr>
          <w:bCs/>
          <w:color w:val="FFFFFF"/>
        </w:rPr>
        <w:fldChar w:fldCharType="end"/>
      </w:r>
      <w:r>
        <w:rPr>
          <w:bCs/>
          <w:color w:val="FFFFFF"/>
        </w:rPr>
        <w:fldChar w:fldCharType="begin"/>
      </w:r>
      <w:r>
        <w:rPr>
          <w:bCs/>
          <w:color w:val="FFFFFF"/>
        </w:rPr>
        <w:instrText xml:space="preserve"> SEQ MTSec \r 1 \h \* MERGEFORMAT </w:instrText>
      </w:r>
      <w:r>
        <w:rPr>
          <w:bCs/>
          <w:color w:val="FFFFFF"/>
        </w:rPr>
        <w:fldChar w:fldCharType="end"/>
      </w:r>
      <w:r>
        <w:rPr>
          <w:bCs/>
          <w:color w:val="FFFFFF"/>
        </w:rPr>
        <w:fldChar w:fldCharType="begin"/>
      </w:r>
      <w:r>
        <w:rPr>
          <w:bCs/>
          <w:color w:val="FFFFFF"/>
        </w:rPr>
        <w:instrText xml:space="preserve"> SEQ MTChap \h \* MERGEFORMAT </w:instrText>
      </w:r>
      <w:r>
        <w:rPr>
          <w:bCs/>
          <w:color w:val="FFFFFF"/>
        </w:rPr>
        <w:fldChar w:fldCharType="end"/>
      </w:r>
      <w:r>
        <w:rPr>
          <w:bCs/>
          <w:color w:val="FFFFFF"/>
        </w:rPr>
        <w:fldChar w:fldCharType="end"/>
      </w:r>
    </w:p>
    <w:p>
      <w:pPr>
        <w:ind w:firstLine="480"/>
        <w:rPr>
          <w:bCs/>
        </w:rPr>
        <w:sectPr>
          <w:headerReference r:id="rId7" w:type="default"/>
          <w:footnotePr>
            <w:numFmt w:val="decimalEnclosedCircleChinese"/>
            <w:numRestart w:val="eachSect"/>
          </w:footnotePr>
          <w:pgSz w:w="11906" w:h="16838"/>
          <w:pgMar w:top="1701" w:right="1474" w:bottom="1418" w:left="1474" w:header="1134" w:footer="992" w:gutter="0"/>
          <w:cols w:space="720" w:num="1"/>
          <w:docGrid w:linePitch="384" w:charSpace="0"/>
        </w:sectPr>
      </w:pPr>
    </w:p>
    <w:p>
      <w:pPr>
        <w:pStyle w:val="2"/>
        <w:spacing w:before="480" w:after="120"/>
        <w:ind w:hanging="770"/>
      </w:pPr>
      <w:bookmarkStart w:id="22" w:name="_Toc5873772"/>
      <w:r>
        <w:rPr>
          <w:rFonts w:hint="eastAsia"/>
        </w:rPr>
        <w:t>XXX（标题1）</w:t>
      </w:r>
      <w:bookmarkEnd w:id="22"/>
    </w:p>
    <w:p>
      <w:pPr>
        <w:pStyle w:val="3"/>
        <w:spacing w:before="240" w:after="120"/>
      </w:pPr>
      <w:bookmarkStart w:id="23" w:name="_Toc5873773"/>
      <w:r>
        <w:rPr>
          <w:rFonts w:hint="eastAsia"/>
        </w:rPr>
        <w:t>标题2</w:t>
      </w:r>
      <w:bookmarkEnd w:id="23"/>
    </w:p>
    <w:p>
      <w:pPr>
        <w:pStyle w:val="4"/>
        <w:spacing w:before="120"/>
      </w:pPr>
      <w:bookmarkStart w:id="24" w:name="_Toc5873774"/>
      <w:r>
        <w:rPr>
          <w:rFonts w:hint="eastAsia"/>
        </w:rPr>
        <w:t>标题3</w:t>
      </w:r>
      <w:bookmarkEnd w:id="24"/>
    </w:p>
    <w:p>
      <w:pPr>
        <w:ind w:firstLine="480"/>
        <w:rPr>
          <w:rFonts w:ascii="仿宋" w:hAnsi="仿宋" w:eastAsia="仿宋" w:cs="仿宋"/>
          <w:sz w:val="24"/>
        </w:rPr>
      </w:pPr>
      <w:r>
        <w:rPr>
          <w:rFonts w:hint="eastAsia" w:ascii="仿宋" w:hAnsi="仿宋" w:eastAsia="仿宋" w:cs="仿宋"/>
          <w:sz w:val="24"/>
        </w:rPr>
        <w:t>（1）图题注：</w:t>
      </w:r>
    </w:p>
    <w:p>
      <w:pPr>
        <w:ind w:firstLine="480"/>
        <w:rPr>
          <w:rFonts w:ascii="仿宋" w:hAnsi="仿宋" w:eastAsia="仿宋" w:cs="仿宋"/>
          <w:sz w:val="24"/>
        </w:rPr>
      </w:pPr>
    </w:p>
    <w:p>
      <w:pPr>
        <w:pStyle w:val="37"/>
        <w:spacing w:beforeLines="0" w:after="120"/>
        <w:rPr>
          <w:rFonts w:ascii="仿宋" w:hAnsi="仿宋" w:eastAsia="仿宋" w:cs="仿宋"/>
          <w:sz w:val="24"/>
        </w:rPr>
      </w:pPr>
      <w:bookmarkStart w:id="25" w:name="_Toc5873468"/>
      <w:r>
        <w:rPr>
          <w:rFonts w:hint="eastAsia" w:ascii="仿宋" w:hAnsi="仿宋" w:eastAsia="仿宋" w:cs="仿宋"/>
          <w:sz w:val="24"/>
        </w:rPr>
        <w:t xml:space="preserve">图 </w:t>
      </w:r>
      <w:r>
        <w:rPr>
          <w:rFonts w:ascii="仿宋" w:hAnsi="仿宋" w:eastAsia="仿宋" w:cs="仿宋"/>
          <w:sz w:val="24"/>
        </w:rPr>
        <w:fldChar w:fldCharType="begin"/>
      </w:r>
      <w:r>
        <w:rPr>
          <w:rFonts w:hint="eastAsia" w:ascii="仿宋" w:hAnsi="仿宋" w:eastAsia="仿宋" w:cs="仿宋"/>
          <w:sz w:val="24"/>
        </w:rPr>
        <w:instrText xml:space="preserve">STYLEREF 1 \s</w:instrText>
      </w:r>
      <w:r>
        <w:rPr>
          <w:rFonts w:ascii="仿宋" w:hAnsi="仿宋" w:eastAsia="仿宋" w:cs="仿宋"/>
          <w:sz w:val="24"/>
        </w:rPr>
        <w:fldChar w:fldCharType="separate"/>
      </w:r>
      <w:r>
        <w:rPr>
          <w:rFonts w:ascii="仿宋" w:hAnsi="仿宋" w:eastAsia="仿宋" w:cs="仿宋"/>
          <w:sz w:val="24"/>
        </w:rPr>
        <w:t>3</w:t>
      </w:r>
      <w:r>
        <w:rPr>
          <w:rFonts w:ascii="仿宋" w:hAnsi="仿宋" w:eastAsia="仿宋" w:cs="仿宋"/>
          <w:sz w:val="24"/>
        </w:rPr>
        <w:fldChar w:fldCharType="end"/>
      </w:r>
      <w:r>
        <w:rPr>
          <w:rFonts w:ascii="仿宋" w:hAnsi="仿宋" w:eastAsia="仿宋" w:cs="仿宋"/>
          <w:sz w:val="24"/>
        </w:rPr>
        <w:noBreakHyphen/>
      </w:r>
      <w:r>
        <w:rPr>
          <w:rFonts w:ascii="仿宋" w:hAnsi="仿宋" w:eastAsia="仿宋" w:cs="仿宋"/>
          <w:sz w:val="24"/>
        </w:rPr>
        <w:fldChar w:fldCharType="begin"/>
      </w:r>
      <w:r>
        <w:rPr>
          <w:rFonts w:hint="eastAsia" w:ascii="仿宋" w:hAnsi="仿宋" w:eastAsia="仿宋" w:cs="仿宋"/>
          <w:sz w:val="24"/>
        </w:rPr>
        <w:instrText xml:space="preserve">SEQ 图 \* ARABIC \s 1</w:instrText>
      </w:r>
      <w:r>
        <w:rPr>
          <w:rFonts w:ascii="仿宋" w:hAnsi="仿宋" w:eastAsia="仿宋" w:cs="仿宋"/>
          <w:sz w:val="24"/>
        </w:rPr>
        <w:fldChar w:fldCharType="separate"/>
      </w:r>
      <w:r>
        <w:rPr>
          <w:rFonts w:ascii="仿宋" w:hAnsi="仿宋" w:eastAsia="仿宋" w:cs="仿宋"/>
          <w:sz w:val="24"/>
        </w:rPr>
        <w:t>1</w:t>
      </w:r>
      <w:r>
        <w:rPr>
          <w:rFonts w:ascii="仿宋" w:hAnsi="仿宋" w:eastAsia="仿宋" w:cs="仿宋"/>
          <w:sz w:val="24"/>
        </w:rPr>
        <w:fldChar w:fldCharType="end"/>
      </w:r>
      <w:r>
        <w:rPr>
          <w:rFonts w:hint="eastAsia" w:ascii="仿宋" w:hAnsi="仿宋" w:eastAsia="仿宋" w:cs="仿宋"/>
          <w:sz w:val="24"/>
        </w:rPr>
        <w:t xml:space="preserve">  XXXXXX</w:t>
      </w:r>
      <w:bookmarkEnd w:id="25"/>
    </w:p>
    <w:p>
      <w:pPr>
        <w:ind w:firstLine="480"/>
        <w:rPr>
          <w:rFonts w:ascii="仿宋" w:hAnsi="仿宋" w:eastAsia="仿宋"/>
          <w:sz w:val="24"/>
        </w:rPr>
      </w:pPr>
      <w:r>
        <w:rPr>
          <w:rFonts w:hint="eastAsia" w:ascii="仿宋" w:hAnsi="仿宋" w:eastAsia="仿宋"/>
          <w:sz w:val="24"/>
        </w:rPr>
        <w:t>（2）如果数据太多需要做横表（不建议），需确保页面纸张方向为竖向，且横表的大小需和文本窗口大小一致，如表3-1所示。</w:t>
      </w: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
      <w:r>
        <w:drawing>
          <wp:anchor distT="0" distB="0" distL="114300" distR="114300" simplePos="0" relativeHeight="251679744" behindDoc="0" locked="0" layoutInCell="1" allowOverlap="1">
            <wp:simplePos x="0" y="0"/>
            <wp:positionH relativeFrom="margin">
              <wp:posOffset>-1433195</wp:posOffset>
            </wp:positionH>
            <wp:positionV relativeFrom="margin">
              <wp:posOffset>1474470</wp:posOffset>
            </wp:positionV>
            <wp:extent cx="8670925" cy="5783580"/>
            <wp:effectExtent l="0" t="1447800" r="0" b="1417320"/>
            <wp:wrapSquare wrapText="bothSides"/>
            <wp:docPr id="260" name="图片 260" descr="C:\Users\Admin\AppData\Local\Temp\1554884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descr="C:\Users\Admin\AppData\Local\Temp\1554884555.png"/>
                    <pic:cNvPicPr>
                      <a:picLocks noChangeAspect="1" noChangeArrowheads="1"/>
                    </pic:cNvPicPr>
                  </pic:nvPicPr>
                  <pic:blipFill>
                    <a:blip r:embed="rId20"/>
                    <a:srcRect/>
                    <a:stretch>
                      <a:fillRect/>
                    </a:stretch>
                  </pic:blipFill>
                  <pic:spPr>
                    <a:xfrm rot="16200000">
                      <a:off x="0" y="0"/>
                      <a:ext cx="8670925" cy="5783580"/>
                    </a:xfrm>
                    <a:prstGeom prst="rect">
                      <a:avLst/>
                    </a:prstGeom>
                    <a:noFill/>
                    <a:ln w="9525">
                      <a:noFill/>
                      <a:miter lim="800000"/>
                      <a:headEnd/>
                      <a:tailEnd/>
                    </a:ln>
                  </pic:spPr>
                </pic:pic>
              </a:graphicData>
            </a:graphic>
          </wp:anchor>
        </w:drawing>
      </w:r>
    </w:p>
    <w:p>
      <w:pPr>
        <w:ind w:firstLine="480"/>
        <w:rPr>
          <w:color w:val="FFFFFF"/>
        </w:rPr>
      </w:pPr>
      <w:r>
        <w:rPr>
          <w:color w:val="FFFFFF"/>
        </w:rPr>
        <w:pict>
          <v:shape id="_x0000_s1192" o:spid="_x0000_s1192" o:spt="202" type="#_x0000_t202" style="position:absolute;left:0pt;margin-left:1.5pt;margin-top:5.9pt;height:28.4pt;width:442pt;z-index:251685888;mso-width-relative:margin;mso-height-relative:margin;mso-height-percent:200;" coordsize="21600,21600">
            <v:path/>
            <v:fill focussize="0,0"/>
            <v:stroke joinstyle="miter"/>
            <v:imagedata o:title=""/>
            <o:lock v:ext="edit"/>
            <v:textbox style="mso-fit-shape-to-text:t;">
              <w:txbxContent>
                <w:p>
                  <w:pPr>
                    <w:jc w:val="left"/>
                  </w:pPr>
                  <w:r>
                    <w:rPr>
                      <w:b/>
                    </w:rPr>
                    <w:t>页边距设置</w:t>
                  </w:r>
                  <w:r>
                    <w:t>：上</w:t>
                  </w:r>
                  <w:r>
                    <w:rPr>
                      <w:rFonts w:hint="eastAsia"/>
                    </w:rPr>
                    <w:t>3厘米，下2.5厘米，左2.6厘米，右2.6厘米。</w:t>
                  </w:r>
                </w:p>
              </w:txbxContent>
            </v:textbox>
          </v:shape>
        </w:pict>
      </w:r>
    </w:p>
    <w:p>
      <w:pPr>
        <w:ind w:firstLine="480"/>
      </w:pPr>
    </w:p>
    <w:p>
      <w:pPr>
        <w:ind w:firstLine="480"/>
      </w:pPr>
    </w:p>
    <w:p>
      <w:pPr>
        <w:ind w:firstLine="480"/>
      </w:pPr>
      <w:r>
        <w:pict>
          <v:shape id="_x0000_s1193" o:spid="_x0000_s1193" o:spt="202" type="#_x0000_t202" style="position:absolute;left:0pt;margin-top:6.65pt;height:22.95pt;width:446.85pt;mso-position-horizontal:center;z-index:251686912;mso-width-relative:margin;mso-height-relative:margin;mso-height-percent:200;" coordsize="21600,21600">
            <v:path/>
            <v:fill focussize="0,0"/>
            <v:stroke joinstyle="miter"/>
            <v:imagedata o:title=""/>
            <o:lock v:ext="edit"/>
            <v:textbox style="mso-fit-shape-to-text:t;">
              <w:txbxContent>
                <w:p>
                  <w:pPr>
                    <w:rPr>
                      <w:rFonts w:ascii="仿宋" w:hAnsi="仿宋" w:eastAsia="仿宋"/>
                      <w:sz w:val="24"/>
                    </w:rPr>
                  </w:pPr>
                  <w:r>
                    <w:rPr>
                      <w:rFonts w:hint="eastAsia" w:ascii="仿宋" w:hAnsi="仿宋" w:eastAsia="仿宋"/>
                      <w:b/>
                      <w:sz w:val="24"/>
                    </w:rPr>
                    <w:t>打印</w:t>
                  </w:r>
                  <w:r>
                    <w:rPr>
                      <w:rFonts w:hint="eastAsia" w:ascii="仿宋" w:hAnsi="仿宋" w:eastAsia="仿宋"/>
                      <w:sz w:val="24"/>
                    </w:rPr>
                    <w:t>：封面单面打印；正文双面打印</w:t>
                  </w:r>
                </w:p>
              </w:txbxContent>
            </v:textbox>
          </v:shape>
        </w:pict>
      </w:r>
    </w:p>
    <w:p>
      <w:pPr>
        <w:ind w:firstLine="480"/>
      </w:pPr>
    </w:p>
    <w:p>
      <w:pPr>
        <w:ind w:firstLine="480"/>
        <w:sectPr>
          <w:headerReference r:id="rId8" w:type="default"/>
          <w:footnotePr>
            <w:numFmt w:val="decimalEnclosedCircleChinese"/>
            <w:numRestart w:val="eachSect"/>
          </w:footnotePr>
          <w:pgSz w:w="11906" w:h="16838"/>
          <w:pgMar w:top="1701" w:right="1474" w:bottom="1418" w:left="1474" w:header="1134" w:footer="992" w:gutter="0"/>
          <w:cols w:space="720" w:num="1"/>
          <w:docGrid w:linePitch="384" w:charSpace="0"/>
        </w:sectPr>
      </w:pPr>
    </w:p>
    <w:p>
      <w:pPr>
        <w:pStyle w:val="2"/>
        <w:keepNext/>
        <w:keepLines/>
        <w:pageBreakBefore w:val="0"/>
        <w:widowControl w:val="0"/>
        <w:numPr>
          <w:ilvl w:val="0"/>
          <w:numId w:val="0"/>
        </w:numPr>
        <w:kinsoku/>
        <w:wordWrap/>
        <w:overflowPunct/>
        <w:topLinePunct w:val="0"/>
        <w:autoSpaceDE/>
        <w:autoSpaceDN/>
        <w:bidi w:val="0"/>
        <w:adjustRightInd/>
        <w:snapToGrid/>
        <w:spacing w:beforeLines="100" w:after="120"/>
        <w:jc w:val="center"/>
        <w:textAlignment w:val="auto"/>
        <w:outlineLvl w:val="0"/>
        <w:rPr>
          <w:rFonts w:ascii="仿宋" w:hAnsi="仿宋" w:cs="仿宋"/>
          <w:bCs w:val="0"/>
          <w:sz w:val="32"/>
          <w:szCs w:val="32"/>
        </w:rPr>
      </w:pPr>
      <w:bookmarkStart w:id="26" w:name="_Toc5873802"/>
      <w:r>
        <w:rPr>
          <w:rFonts w:hint="eastAsia" w:ascii="仿宋" w:hAnsi="仿宋" w:cs="仿宋"/>
          <w:bCs w:val="0"/>
          <w:sz w:val="32"/>
          <w:szCs w:val="32"/>
        </w:rPr>
        <w:t>参考文献</w:t>
      </w:r>
      <w:bookmarkEnd w:id="26"/>
    </w:p>
    <w:p>
      <w:pPr>
        <w:autoSpaceDE w:val="0"/>
        <w:autoSpaceDN w:val="0"/>
        <w:adjustRightInd w:val="0"/>
        <w:jc w:val="left"/>
        <w:rPr>
          <w:rFonts w:ascii="仿宋" w:hAnsi="仿宋" w:eastAsia="仿宋" w:cs="仿宋"/>
          <w:color w:val="FF0000"/>
          <w:sz w:val="28"/>
          <w:szCs w:val="28"/>
        </w:rPr>
      </w:pPr>
      <w:r>
        <w:rPr>
          <w:rFonts w:hint="eastAsia" w:ascii="仿宋" w:hAnsi="仿宋" w:eastAsia="仿宋" w:cs="仿宋"/>
          <w:color w:val="FF0000"/>
          <w:kern w:val="0"/>
          <w:sz w:val="28"/>
          <w:szCs w:val="28"/>
        </w:rPr>
        <w:t>“参考文献”用粗仿宋三号并且居中，段前间距1行，段后间距0.5行。 引用的参考文献统一列示于正文之后。</w:t>
      </w:r>
    </w:p>
    <w:p>
      <w:pPr>
        <w:autoSpaceDE w:val="0"/>
        <w:autoSpaceDN w:val="0"/>
        <w:adjustRightInd w:val="0"/>
        <w:ind w:firstLine="480" w:firstLineChars="200"/>
        <w:jc w:val="left"/>
        <w:rPr>
          <w:rFonts w:ascii="仿宋" w:hAnsi="仿宋" w:eastAsia="仿宋" w:cs="仿宋"/>
          <w:color w:val="000000"/>
          <w:kern w:val="0"/>
          <w:sz w:val="24"/>
        </w:rPr>
      </w:pPr>
      <w:r>
        <w:rPr>
          <w:rFonts w:hint="eastAsia" w:ascii="仿宋" w:hAnsi="仿宋" w:eastAsia="仿宋" w:cs="仿宋"/>
          <w:color w:val="000000"/>
          <w:kern w:val="0"/>
          <w:sz w:val="24"/>
        </w:rPr>
        <w:t xml:space="preserve">（1）如果引用的是论文中的观点，则写法是： “一段观点或结论（姓名，YYYY）”，或 ：“姓名（YYYY）的观点是……”其中，YYYY是4位数的年号。 如果作者在该年发表2篇以上的文章，则按照发表的时间顺序分别标注a、b、c之类，例如：YYYYa，或YYYYb。 如果引用的是著作中的观点，则写法是： “一段观点或结论（姓名，YYYYa，P.×××）”，或：“姓名（YYYYb，P.××—××）的观点是……”。 其中，P.×××表示被引用观点所在页码，例如，P.432。 </w:t>
      </w:r>
    </w:p>
    <w:p>
      <w:pPr>
        <w:autoSpaceDE w:val="0"/>
        <w:autoSpaceDN w:val="0"/>
        <w:adjustRightInd w:val="0"/>
        <w:ind w:firstLine="48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4"/>
        </w:rPr>
        <w:t>（2）论文尾部参考文献的标列方法（</w:t>
      </w:r>
      <w:r>
        <w:rPr>
          <w:rFonts w:hint="eastAsia" w:ascii="仿宋" w:hAnsi="仿宋" w:eastAsia="仿宋" w:cs="仿宋"/>
          <w:b/>
          <w:color w:val="000000"/>
          <w:kern w:val="0"/>
          <w:sz w:val="24"/>
        </w:rPr>
        <w:t>中文文献：仿宋，小四号，1.5倍行距，段前段后0行，选用悬挂缩进,两端对齐</w:t>
      </w:r>
      <w:r>
        <w:rPr>
          <w:rFonts w:hint="eastAsia" w:ascii="仿宋" w:hAnsi="仿宋" w:eastAsia="仿宋" w:cs="仿宋"/>
          <w:color w:val="000000"/>
          <w:kern w:val="0"/>
          <w:sz w:val="24"/>
        </w:rPr>
        <w:t>）</w:t>
      </w:r>
    </w:p>
    <w:tbl>
      <w:tblPr>
        <w:tblStyle w:val="24"/>
        <w:tblW w:w="85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71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刊物上的论文类</w:t>
            </w:r>
          </w:p>
        </w:tc>
        <w:tc>
          <w:tcPr>
            <w:tcW w:w="7111"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[序号]作者．文献题名[J]．刊物名称，年，卷号（期号）：起始页码-终止页码.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著作类</w:t>
            </w:r>
          </w:p>
        </w:tc>
        <w:tc>
          <w:tcPr>
            <w:tcW w:w="7111"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[序号]作者．书名[M]．出版地：出版社，出版年：起始页码-终止页码.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论文集</w:t>
            </w:r>
          </w:p>
        </w:tc>
        <w:tc>
          <w:tcPr>
            <w:tcW w:w="7111"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[序号]作者．文献题名[Ａ]（或编者，文集名［Ｃ］）．出版地：出版者，出版年：起始页码-终止页码.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学位论文</w:t>
            </w:r>
          </w:p>
        </w:tc>
        <w:tc>
          <w:tcPr>
            <w:tcW w:w="7111"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[序号]作者．文献题名[D]．博士学位论文（或硕士学位论文），授予单位，授予年.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电子文献</w:t>
            </w:r>
          </w:p>
        </w:tc>
        <w:tc>
          <w:tcPr>
            <w:tcW w:w="7111" w:type="dxa"/>
            <w:vAlign w:val="center"/>
          </w:tcPr>
          <w:p>
            <w:pPr>
              <w:pStyle w:val="52"/>
              <w:ind w:right="105" w:rightChars="50"/>
              <w:rPr>
                <w:rFonts w:ascii="仿宋" w:hAnsi="仿宋" w:eastAsia="仿宋" w:cs="仿宋"/>
                <w:kern w:val="0"/>
                <w:szCs w:val="21"/>
              </w:rPr>
            </w:pPr>
            <w:r>
              <w:rPr>
                <w:rFonts w:hint="eastAsia" w:ascii="仿宋" w:hAnsi="仿宋" w:eastAsia="仿宋" w:cs="仿宋"/>
                <w:kern w:val="0"/>
                <w:szCs w:val="21"/>
              </w:rPr>
              <w:t>[序号]作者.电子文献题名[电子文献及载体类型标识]．电子文献的出处或可获得地址，发表或更新日期/引用日期（任选）</w:t>
            </w:r>
          </w:p>
        </w:tc>
      </w:tr>
    </w:tbl>
    <w:p>
      <w:pPr>
        <w:pStyle w:val="52"/>
        <w:ind w:left="210" w:leftChars="100" w:right="105" w:rightChars="50"/>
        <w:rPr>
          <w:rFonts w:ascii="仿宋" w:hAnsi="仿宋" w:eastAsia="仿宋" w:cs="仿宋"/>
          <w:color w:val="FF0000"/>
          <w:kern w:val="0"/>
          <w:sz w:val="24"/>
        </w:rPr>
      </w:pPr>
      <w:r>
        <w:rPr>
          <w:rFonts w:hint="eastAsia" w:ascii="仿宋" w:hAnsi="仿宋" w:eastAsia="仿宋" w:cs="仿宋"/>
          <w:kern w:val="0"/>
          <w:sz w:val="24"/>
        </w:rPr>
        <w:t>电子文献及载体类型标识：DB／OL—联机网上数据库，DB／MT—磁带数据库，M／CD—光盘图书，CP／DK—磁盘软件，J／OL——网上期刊，EB／OL</w:t>
      </w:r>
      <w:r>
        <w:rPr>
          <w:rFonts w:hint="eastAsia" w:ascii="仿宋" w:hAnsi="仿宋" w:eastAsia="仿宋" w:cs="仿宋"/>
          <w:kern w:val="0"/>
          <w:sz w:val="28"/>
          <w:szCs w:val="28"/>
        </w:rPr>
        <w:t>——网</w:t>
      </w:r>
      <w:r>
        <w:rPr>
          <w:rFonts w:hint="eastAsia" w:ascii="仿宋" w:hAnsi="仿宋" w:eastAsia="仿宋" w:cs="仿宋"/>
          <w:kern w:val="0"/>
          <w:sz w:val="24"/>
        </w:rPr>
        <w:t>上电子公告。</w:t>
      </w:r>
      <w:r>
        <w:rPr>
          <w:rFonts w:hint="eastAsia" w:ascii="仿宋" w:hAnsi="仿宋" w:eastAsia="仿宋" w:cs="仿宋"/>
          <w:color w:val="FF0000"/>
          <w:kern w:val="0"/>
          <w:sz w:val="24"/>
        </w:rPr>
        <w:t>(英文电子文献位于所有英文文献的最后；中文电子文献位于所有中文文献的最后)</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（3） 英文参考文献，也按照上述规则写，</w:t>
      </w:r>
      <w:r>
        <w:rPr>
          <w:rFonts w:hint="eastAsia" w:ascii="仿宋" w:hAnsi="仿宋" w:eastAsia="仿宋" w:cs="仿宋"/>
          <w:b/>
          <w:kern w:val="0"/>
          <w:sz w:val="24"/>
        </w:rPr>
        <w:t>字体T</w:t>
      </w:r>
      <w:r>
        <w:rPr>
          <w:rFonts w:ascii="仿宋" w:hAnsi="仿宋" w:eastAsia="仿宋" w:cs="仿宋"/>
          <w:b/>
          <w:kern w:val="0"/>
          <w:sz w:val="24"/>
        </w:rPr>
        <w:t>i</w:t>
      </w:r>
      <w:r>
        <w:rPr>
          <w:rFonts w:hint="eastAsia" w:ascii="仿宋" w:hAnsi="仿宋" w:eastAsia="仿宋" w:cs="仿宋"/>
          <w:b/>
          <w:kern w:val="0"/>
          <w:sz w:val="24"/>
        </w:rPr>
        <w:t>mes New Roman，小四号，</w:t>
      </w:r>
      <w:r>
        <w:rPr>
          <w:rFonts w:hint="eastAsia" w:ascii="仿宋" w:hAnsi="仿宋" w:eastAsia="仿宋" w:cs="仿宋"/>
          <w:b/>
          <w:color w:val="000000"/>
          <w:kern w:val="0"/>
          <w:sz w:val="24"/>
        </w:rPr>
        <w:t>1.5倍行距，段前段后0行，悬挂缩进，两端对齐</w:t>
      </w:r>
      <w:r>
        <w:rPr>
          <w:rFonts w:hint="eastAsia" w:ascii="仿宋" w:hAnsi="仿宋" w:eastAsia="仿宋" w:cs="仿宋"/>
          <w:b/>
          <w:kern w:val="0"/>
          <w:sz w:val="24"/>
        </w:rPr>
        <w:t>。</w:t>
      </w:r>
      <w:r>
        <w:rPr>
          <w:rFonts w:hint="eastAsia" w:ascii="仿宋" w:hAnsi="仿宋" w:eastAsia="仿宋" w:cs="仿宋"/>
          <w:kern w:val="0"/>
          <w:sz w:val="24"/>
        </w:rPr>
        <w:t xml:space="preserve">作者姓名必须是“姓在前，名在后；姓不缩写，名缩写”。例如，论文类的标列方式是“姓，名．文章题目[J]．刊物名称，年，卷号（期号）：起始页码-终止页码.”。 </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（4）参考文献里面标点符号：</w:t>
      </w:r>
      <w:r>
        <w:rPr>
          <w:rFonts w:hint="eastAsia" w:ascii="仿宋" w:hAnsi="仿宋" w:eastAsia="仿宋" w:cs="仿宋"/>
          <w:color w:val="FF0000"/>
          <w:kern w:val="0"/>
          <w:sz w:val="24"/>
        </w:rPr>
        <w:t>全部使用英文标点，但英文文献用半角,中文文献用全角</w:t>
      </w:r>
      <w:r>
        <w:rPr>
          <w:rFonts w:hint="eastAsia" w:ascii="仿宋" w:hAnsi="仿宋" w:eastAsia="仿宋" w:cs="仿宋"/>
          <w:kern w:val="0"/>
          <w:sz w:val="24"/>
        </w:rPr>
        <w:t>（但</w:t>
      </w:r>
      <w:r>
        <w:rPr>
          <w:rFonts w:hint="eastAsia" w:ascii="仿宋" w:hAnsi="仿宋" w:eastAsia="仿宋" w:cs="仿宋"/>
          <w:color w:val="FF0000"/>
          <w:kern w:val="0"/>
          <w:sz w:val="24"/>
        </w:rPr>
        <w:t>中文文献中的“类型标识”使用英文半角标点</w:t>
      </w:r>
      <w:r>
        <w:rPr>
          <w:rFonts w:hint="eastAsia" w:ascii="仿宋" w:hAnsi="仿宋" w:eastAsia="仿宋" w:cs="仿宋"/>
          <w:kern w:val="0"/>
          <w:sz w:val="24"/>
        </w:rPr>
        <w:t>，例如[J][D],而非英文全角［Ｊ］［Ｄ］）。</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 xml:space="preserve">（5）整个参考文献按英文在前，中文在后排列，英文按照英文字母顺序排列，中文按照汉语拼音的字母顺序排列。 </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（6） 作者三名以内的全部列出，中文为***，***和***，英文为***，***&amp;***），四名以上的列前三名，中文后加“等”，英文后加“et al”（斜体）。作者姓名不管是外文还是汉语拼音一律姓在前、名在后。</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 xml:space="preserve">（7） </w:t>
      </w:r>
      <w:r>
        <w:rPr>
          <w:rFonts w:hint="eastAsia" w:ascii="仿宋" w:hAnsi="仿宋" w:eastAsia="仿宋" w:cs="仿宋"/>
          <w:b/>
          <w:color w:val="FF0000"/>
          <w:kern w:val="0"/>
          <w:sz w:val="24"/>
        </w:rPr>
        <w:t>请同学们认真核对参考文献中的要素是否齐全，标点是否正确，字体和格式是否合规。请不要从网站上导出后，直接黏贴！！！</w:t>
      </w:r>
    </w:p>
    <w:p>
      <w:pPr>
        <w:autoSpaceDE w:val="0"/>
        <w:autoSpaceDN w:val="0"/>
        <w:adjustRightInd w:val="0"/>
        <w:jc w:val="left"/>
        <w:rPr>
          <w:rFonts w:ascii="仿宋" w:hAnsi="仿宋" w:eastAsia="仿宋" w:cs="仿宋"/>
          <w:b/>
          <w:color w:val="000000"/>
          <w:kern w:val="0"/>
          <w:sz w:val="28"/>
          <w:szCs w:val="28"/>
        </w:rPr>
      </w:pPr>
      <w:r>
        <w:rPr>
          <w:rFonts w:hint="eastAsia" w:ascii="仿宋" w:hAnsi="仿宋" w:eastAsia="仿宋" w:cs="仿宋"/>
          <w:b/>
          <w:color w:val="000000"/>
          <w:kern w:val="0"/>
          <w:sz w:val="28"/>
          <w:szCs w:val="28"/>
        </w:rPr>
        <w:t xml:space="preserve">样例 </w:t>
      </w:r>
    </w:p>
    <w:p>
      <w:pPr>
        <w:pStyle w:val="53"/>
        <w:spacing w:line="360" w:lineRule="auto"/>
        <w:rPr>
          <w:rFonts w:eastAsia="仿宋" w:cs="Times New Roman"/>
          <w:sz w:val="24"/>
          <w:szCs w:val="24"/>
        </w:rPr>
      </w:pPr>
      <w:r>
        <w:rPr>
          <w:rFonts w:eastAsia="仿宋" w:cs="Times New Roman"/>
          <w:color w:val="000000"/>
          <w:sz w:val="24"/>
          <w:szCs w:val="24"/>
        </w:rPr>
        <w:t>Richard,O.&amp;Kirby,S.L.Organizational justice and the justification of work force diversity programs[J].Journal of Business and Psychology,1999,14(1):109-118.</w:t>
      </w:r>
    </w:p>
    <w:p>
      <w:pPr>
        <w:pStyle w:val="53"/>
        <w:spacing w:line="360" w:lineRule="auto"/>
        <w:rPr>
          <w:rFonts w:eastAsia="仿宋" w:cs="Times New Roman"/>
          <w:sz w:val="24"/>
          <w:szCs w:val="24"/>
        </w:rPr>
      </w:pPr>
      <w:r>
        <w:rPr>
          <w:rFonts w:eastAsia="仿宋" w:cs="Times New Roman"/>
          <w:color w:val="000000"/>
          <w:sz w:val="24"/>
          <w:szCs w:val="24"/>
        </w:rPr>
        <w:t>Stuart,T.E.&amp;Podolny,J.M.Local search and the evolution of technological capabilities[J]. Strategic Management Journal, 1996, 17(1): 21-38.</w:t>
      </w:r>
    </w:p>
    <w:p>
      <w:pPr>
        <w:pStyle w:val="53"/>
        <w:spacing w:line="360" w:lineRule="auto"/>
        <w:rPr>
          <w:rFonts w:eastAsia="仿宋" w:cs="Times New Roman"/>
          <w:sz w:val="24"/>
          <w:szCs w:val="24"/>
        </w:rPr>
      </w:pPr>
      <w:r>
        <w:rPr>
          <w:rFonts w:eastAsia="仿宋" w:cs="Times New Roman"/>
          <w:color w:val="000000"/>
          <w:sz w:val="24"/>
          <w:szCs w:val="24"/>
        </w:rPr>
        <w:t>Wagner,W.G., Pfeffer,J.&amp; O’Reilly,C.A. Organizational demography and turnover in top-management groups[J]. Administrative Science Quarterly,1984,29(1):74-92.</w:t>
      </w:r>
    </w:p>
    <w:p>
      <w:pPr>
        <w:pStyle w:val="53"/>
        <w:spacing w:line="360" w:lineRule="auto"/>
        <w:rPr>
          <w:rFonts w:eastAsia="仿宋" w:cs="Times New Roman"/>
          <w:sz w:val="24"/>
          <w:szCs w:val="24"/>
        </w:rPr>
      </w:pPr>
      <w:r>
        <w:rPr>
          <w:rFonts w:eastAsia="仿宋" w:cs="Times New Roman"/>
          <w:sz w:val="24"/>
          <w:szCs w:val="24"/>
        </w:rPr>
        <w:t>Papworth A, Fox P, Zeng GT, et al. Ability of aluminum alloy to wet alumina fibres by addition of bismuth[J]. Mater Sci &amp; Technol,1999,15(4):419-428.</w:t>
      </w:r>
    </w:p>
    <w:p>
      <w:pPr>
        <w:pStyle w:val="53"/>
        <w:spacing w:line="360" w:lineRule="auto"/>
        <w:rPr>
          <w:rFonts w:eastAsia="仿宋" w:cs="Times New Roman"/>
          <w:sz w:val="24"/>
          <w:szCs w:val="24"/>
        </w:rPr>
      </w:pPr>
      <w:r>
        <w:rPr>
          <w:rFonts w:eastAsia="仿宋" w:cs="Times New Roman"/>
          <w:sz w:val="24"/>
          <w:szCs w:val="24"/>
        </w:rPr>
        <w:t>Koseki A,Momose H</w:t>
      </w:r>
      <w:r>
        <w:rPr>
          <w:rFonts w:hint="eastAsia" w:eastAsia="仿宋" w:cs="Times New Roman"/>
          <w:sz w:val="24"/>
          <w:szCs w:val="24"/>
        </w:rPr>
        <w:t>,</w:t>
      </w:r>
      <w:r>
        <w:rPr>
          <w:rFonts w:eastAsia="仿宋" w:cs="Times New Roman"/>
          <w:sz w:val="24"/>
          <w:szCs w:val="24"/>
        </w:rPr>
        <w:t>Kawahito M,et alComplier</w:t>
      </w:r>
      <w:r>
        <w:rPr>
          <w:rFonts w:hint="eastAsia" w:eastAsia="仿宋" w:cs="Times New Roman"/>
          <w:sz w:val="24"/>
          <w:szCs w:val="24"/>
        </w:rPr>
        <w:t>:</w:t>
      </w:r>
      <w:r>
        <w:rPr>
          <w:rFonts w:eastAsia="仿宋" w:cs="Times New Roman"/>
          <w:sz w:val="24"/>
          <w:szCs w:val="24"/>
        </w:rPr>
        <w:t>US,828402</w:t>
      </w:r>
      <w:r>
        <w:rPr>
          <w:rFonts w:hint="eastAsia" w:eastAsia="仿宋" w:cs="Times New Roman"/>
          <w:sz w:val="24"/>
          <w:szCs w:val="24"/>
        </w:rPr>
        <w:t>[</w:t>
      </w:r>
      <w:r>
        <w:rPr>
          <w:rFonts w:eastAsia="仿宋" w:cs="Times New Roman"/>
          <w:sz w:val="24"/>
          <w:szCs w:val="24"/>
        </w:rPr>
        <w:t>P/OL</w:t>
      </w:r>
      <w:r>
        <w:rPr>
          <w:rFonts w:hint="eastAsia" w:eastAsia="仿宋" w:cs="Times New Roman"/>
          <w:sz w:val="24"/>
          <w:szCs w:val="24"/>
        </w:rPr>
        <w:t xml:space="preserve">] </w:t>
      </w:r>
      <w:r>
        <w:rPr>
          <w:rFonts w:eastAsia="仿宋" w:cs="Times New Roman"/>
          <w:sz w:val="24"/>
          <w:szCs w:val="24"/>
        </w:rPr>
        <w:t xml:space="preserve"> [2002-05-28]</w:t>
      </w:r>
      <w:r>
        <w:rPr>
          <w:rFonts w:hint="eastAsia" w:eastAsia="仿宋" w:cs="Times New Roman"/>
          <w:sz w:val="24"/>
          <w:szCs w:val="24"/>
        </w:rPr>
        <w:t xml:space="preserve">. </w:t>
      </w:r>
      <w:r>
        <w:rPr>
          <w:rFonts w:eastAsia="仿宋" w:cs="Times New Roman"/>
          <w:sz w:val="24"/>
          <w:szCs w:val="24"/>
        </w:rPr>
        <w:t>http://FF&amp;p.</w:t>
      </w:r>
    </w:p>
    <w:p>
      <w:pPr>
        <w:pStyle w:val="53"/>
        <w:spacing w:line="360" w:lineRule="auto"/>
        <w:rPr>
          <w:rFonts w:eastAsia="仿宋" w:cs="Times New Roman"/>
          <w:sz w:val="24"/>
          <w:szCs w:val="24"/>
        </w:rPr>
      </w:pPr>
      <w:r>
        <w:rPr>
          <w:rFonts w:eastAsia="仿宋" w:cs="Times New Roman"/>
          <w:sz w:val="24"/>
          <w:szCs w:val="24"/>
        </w:rPr>
        <w:t>Online Computer Library Center, Inc. History of OCLC[EB/OL].[2000-01-08]. http://www. clc.org/ about/history/default.htm.</w:t>
      </w:r>
    </w:p>
    <w:p>
      <w:pPr>
        <w:pStyle w:val="53"/>
        <w:spacing w:line="360" w:lineRule="auto"/>
        <w:rPr>
          <w:rFonts w:ascii="仿宋" w:hAnsi="仿宋" w:eastAsia="仿宋"/>
          <w:sz w:val="24"/>
          <w:szCs w:val="24"/>
        </w:rPr>
      </w:pPr>
      <w:bookmarkStart w:id="27" w:name="_GoBack"/>
      <w:bookmarkEnd w:id="27"/>
      <w:r>
        <w:rPr>
          <w:rFonts w:ascii="仿宋" w:hAnsi="仿宋" w:eastAsia="仿宋"/>
          <w:sz w:val="24"/>
          <w:szCs w:val="24"/>
        </w:rPr>
        <w:t>刘国钧,郑如斯．中国书的故事</w:t>
      </w:r>
      <w:r>
        <w:rPr>
          <w:rFonts w:hint="eastAsia" w:ascii="仿宋" w:hAnsi="仿宋" w:eastAsia="仿宋"/>
          <w:sz w:val="24"/>
          <w:szCs w:val="24"/>
        </w:rPr>
        <w:t>[M]</w:t>
      </w:r>
      <w:r>
        <w:rPr>
          <w:rFonts w:ascii="仿宋" w:hAnsi="仿宋" w:eastAsia="仿宋"/>
          <w:sz w:val="24"/>
          <w:szCs w:val="24"/>
        </w:rPr>
        <w:t>．北京</w:t>
      </w:r>
      <w:r>
        <w:rPr>
          <w:rFonts w:hint="eastAsia" w:ascii="仿宋" w:hAnsi="仿宋" w:eastAsia="仿宋"/>
          <w:sz w:val="24"/>
          <w:szCs w:val="24"/>
        </w:rPr>
        <w:t>：</w:t>
      </w:r>
      <w:r>
        <w:rPr>
          <w:rFonts w:ascii="仿宋" w:hAnsi="仿宋" w:eastAsia="仿宋"/>
          <w:sz w:val="24"/>
          <w:szCs w:val="24"/>
        </w:rPr>
        <w:t>中国青年出版社</w:t>
      </w:r>
      <w:r>
        <w:rPr>
          <w:rFonts w:hint="eastAsia" w:ascii="仿宋" w:hAnsi="仿宋" w:eastAsia="仿宋"/>
          <w:sz w:val="24"/>
          <w:szCs w:val="24"/>
        </w:rPr>
        <w:t>，</w:t>
      </w:r>
      <w:r>
        <w:rPr>
          <w:rFonts w:ascii="仿宋" w:hAnsi="仿宋" w:eastAsia="仿宋"/>
          <w:sz w:val="24"/>
          <w:szCs w:val="24"/>
        </w:rPr>
        <w:t>1979</w:t>
      </w:r>
      <w:r>
        <w:rPr>
          <w:rFonts w:hint="eastAsia" w:ascii="仿宋" w:hAnsi="仿宋" w:eastAsia="仿宋"/>
          <w:sz w:val="24"/>
          <w:szCs w:val="24"/>
        </w:rPr>
        <w:t>：</w:t>
      </w:r>
      <w:r>
        <w:rPr>
          <w:rFonts w:ascii="仿宋" w:hAnsi="仿宋" w:eastAsia="仿宋"/>
          <w:sz w:val="24"/>
          <w:szCs w:val="24"/>
        </w:rPr>
        <w:t>110-115</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昂温 G</w:t>
      </w:r>
      <w:r>
        <w:rPr>
          <w:rFonts w:hint="eastAsia" w:ascii="仿宋" w:hAnsi="仿宋" w:eastAsia="仿宋"/>
          <w:sz w:val="24"/>
          <w:szCs w:val="24"/>
        </w:rPr>
        <w:t>．</w:t>
      </w:r>
      <w:r>
        <w:rPr>
          <w:rFonts w:ascii="仿宋" w:hAnsi="仿宋" w:eastAsia="仿宋"/>
          <w:sz w:val="24"/>
          <w:szCs w:val="24"/>
        </w:rPr>
        <w:t>外国出版史[</w:t>
      </w:r>
      <w:r>
        <w:rPr>
          <w:rFonts w:hint="eastAsia" w:ascii="仿宋" w:hAnsi="仿宋" w:eastAsia="仿宋"/>
          <w:sz w:val="24"/>
          <w:szCs w:val="24"/>
        </w:rPr>
        <w:t>M</w:t>
      </w:r>
      <w:r>
        <w:rPr>
          <w:rFonts w:ascii="仿宋" w:hAnsi="仿宋" w:eastAsia="仿宋"/>
          <w:sz w:val="24"/>
          <w:szCs w:val="24"/>
        </w:rPr>
        <w:t>].陈生铮译</w:t>
      </w:r>
      <w:r>
        <w:rPr>
          <w:rFonts w:hint="eastAsia" w:ascii="仿宋" w:hAnsi="仿宋" w:eastAsia="仿宋"/>
          <w:sz w:val="24"/>
          <w:szCs w:val="24"/>
        </w:rPr>
        <w:t>．</w:t>
      </w:r>
      <w:r>
        <w:rPr>
          <w:rFonts w:ascii="仿宋" w:hAnsi="仿宋" w:eastAsia="仿宋"/>
          <w:sz w:val="24"/>
          <w:szCs w:val="24"/>
        </w:rPr>
        <w:t>北京</w:t>
      </w:r>
      <w:r>
        <w:rPr>
          <w:rFonts w:hint="eastAsia" w:ascii="仿宋" w:hAnsi="仿宋" w:eastAsia="仿宋"/>
          <w:sz w:val="24"/>
          <w:szCs w:val="24"/>
        </w:rPr>
        <w:t>：</w:t>
      </w:r>
      <w:r>
        <w:rPr>
          <w:rFonts w:ascii="仿宋" w:hAnsi="仿宋" w:eastAsia="仿宋"/>
          <w:sz w:val="24"/>
          <w:szCs w:val="24"/>
        </w:rPr>
        <w:t>中国书籍出版社</w:t>
      </w:r>
      <w:r>
        <w:rPr>
          <w:rFonts w:hint="eastAsia" w:ascii="仿宋" w:hAnsi="仿宋" w:eastAsia="仿宋"/>
          <w:sz w:val="24"/>
          <w:szCs w:val="24"/>
        </w:rPr>
        <w:t>，</w:t>
      </w:r>
      <w:r>
        <w:rPr>
          <w:rFonts w:ascii="仿宋" w:hAnsi="仿宋" w:eastAsia="仿宋"/>
          <w:sz w:val="24"/>
          <w:szCs w:val="24"/>
        </w:rPr>
        <w:t>1988</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辛希孟</w:t>
      </w:r>
      <w:r>
        <w:rPr>
          <w:rFonts w:hint="eastAsia" w:ascii="仿宋" w:hAnsi="仿宋" w:eastAsia="仿宋"/>
          <w:sz w:val="24"/>
          <w:szCs w:val="24"/>
        </w:rPr>
        <w:t>．</w:t>
      </w:r>
      <w:r>
        <w:rPr>
          <w:rFonts w:ascii="仿宋" w:hAnsi="仿宋" w:eastAsia="仿宋"/>
          <w:sz w:val="24"/>
          <w:szCs w:val="24"/>
        </w:rPr>
        <w:t>信息技术与信息服务国际研讨会论文集</w:t>
      </w:r>
      <w:r>
        <w:rPr>
          <w:rFonts w:hint="eastAsia" w:ascii="仿宋" w:hAnsi="仿宋" w:eastAsia="仿宋"/>
          <w:sz w:val="24"/>
          <w:szCs w:val="24"/>
        </w:rPr>
        <w:t>：</w:t>
      </w:r>
      <w:r>
        <w:rPr>
          <w:rFonts w:ascii="仿宋" w:hAnsi="仿宋" w:eastAsia="仿宋"/>
          <w:sz w:val="24"/>
          <w:szCs w:val="24"/>
        </w:rPr>
        <w:t>A集</w:t>
      </w:r>
      <w:r>
        <w:rPr>
          <w:rFonts w:hint="eastAsia" w:ascii="仿宋" w:hAnsi="仿宋" w:eastAsia="仿宋"/>
          <w:sz w:val="24"/>
          <w:szCs w:val="24"/>
        </w:rPr>
        <w:t>[C].</w:t>
      </w:r>
      <w:r>
        <w:rPr>
          <w:rFonts w:ascii="仿宋" w:hAnsi="仿宋" w:eastAsia="仿宋"/>
          <w:sz w:val="24"/>
          <w:szCs w:val="24"/>
        </w:rPr>
        <w:t>北京:中国社会科学出版社,1979</w:t>
      </w:r>
      <w:r>
        <w:rPr>
          <w:rFonts w:hint="eastAsia" w:ascii="仿宋" w:hAnsi="仿宋" w:eastAsia="仿宋"/>
          <w:sz w:val="24"/>
          <w:szCs w:val="24"/>
        </w:rPr>
        <w:t>:185-200.</w:t>
      </w:r>
    </w:p>
    <w:p>
      <w:pPr>
        <w:pStyle w:val="53"/>
        <w:spacing w:line="360" w:lineRule="auto"/>
        <w:rPr>
          <w:rFonts w:ascii="仿宋" w:hAnsi="仿宋" w:eastAsia="仿宋"/>
          <w:sz w:val="24"/>
          <w:szCs w:val="24"/>
        </w:rPr>
      </w:pPr>
      <w:r>
        <w:rPr>
          <w:rFonts w:ascii="仿宋" w:hAnsi="仿宋" w:eastAsia="仿宋"/>
          <w:sz w:val="24"/>
          <w:szCs w:val="24"/>
        </w:rPr>
        <w:t>冯西桥．核反应堆压力容器的LBB分析</w:t>
      </w:r>
      <w:r>
        <w:rPr>
          <w:rFonts w:hint="eastAsia" w:ascii="仿宋" w:hAnsi="仿宋" w:eastAsia="仿宋"/>
          <w:sz w:val="24"/>
          <w:szCs w:val="24"/>
        </w:rPr>
        <w:t>[R]</w:t>
      </w:r>
      <w:r>
        <w:rPr>
          <w:rFonts w:ascii="仿宋" w:hAnsi="仿宋" w:eastAsia="仿宋"/>
          <w:sz w:val="24"/>
          <w:szCs w:val="24"/>
        </w:rPr>
        <w:t>．北京</w:t>
      </w:r>
      <w:r>
        <w:rPr>
          <w:rFonts w:hint="eastAsia" w:ascii="仿宋" w:hAnsi="仿宋" w:eastAsia="仿宋"/>
          <w:sz w:val="24"/>
          <w:szCs w:val="24"/>
        </w:rPr>
        <w:t>：</w:t>
      </w:r>
      <w:r>
        <w:rPr>
          <w:rFonts w:ascii="仿宋" w:hAnsi="仿宋" w:eastAsia="仿宋"/>
          <w:sz w:val="24"/>
          <w:szCs w:val="24"/>
        </w:rPr>
        <w:t>核能技术设计研究院</w:t>
      </w:r>
      <w:r>
        <w:rPr>
          <w:rFonts w:hint="eastAsia" w:ascii="仿宋" w:hAnsi="仿宋" w:eastAsia="仿宋"/>
          <w:sz w:val="24"/>
          <w:szCs w:val="24"/>
        </w:rPr>
        <w:t>，</w:t>
      </w:r>
      <w:r>
        <w:rPr>
          <w:rFonts w:ascii="仿宋" w:hAnsi="仿宋" w:eastAsia="仿宋"/>
          <w:sz w:val="24"/>
          <w:szCs w:val="24"/>
        </w:rPr>
        <w:t>1997</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张和生．地质力学系统理论</w:t>
      </w:r>
      <w:r>
        <w:rPr>
          <w:rFonts w:hint="eastAsia" w:ascii="仿宋" w:hAnsi="仿宋" w:eastAsia="仿宋"/>
          <w:sz w:val="24"/>
          <w:szCs w:val="24"/>
        </w:rPr>
        <w:t>[D]</w:t>
      </w:r>
      <w:r>
        <w:rPr>
          <w:rFonts w:ascii="仿宋" w:hAnsi="仿宋" w:eastAsia="仿宋"/>
          <w:sz w:val="24"/>
          <w:szCs w:val="24"/>
        </w:rPr>
        <w:t>．</w:t>
      </w:r>
      <w:r>
        <w:rPr>
          <w:rFonts w:hint="eastAsia" w:ascii="仿宋" w:hAnsi="仿宋" w:eastAsia="仿宋"/>
          <w:sz w:val="24"/>
          <w:szCs w:val="24"/>
        </w:rPr>
        <w:t>博士学位论文，</w:t>
      </w:r>
      <w:r>
        <w:rPr>
          <w:rFonts w:ascii="仿宋" w:hAnsi="仿宋" w:eastAsia="仿宋"/>
          <w:sz w:val="24"/>
          <w:szCs w:val="24"/>
        </w:rPr>
        <w:t>太原理工大学</w:t>
      </w:r>
      <w:r>
        <w:rPr>
          <w:rFonts w:hint="eastAsia" w:ascii="仿宋" w:hAnsi="仿宋" w:eastAsia="仿宋"/>
          <w:sz w:val="24"/>
          <w:szCs w:val="24"/>
        </w:rPr>
        <w:t>，</w:t>
      </w:r>
      <w:r>
        <w:rPr>
          <w:rFonts w:ascii="仿宋" w:hAnsi="仿宋" w:eastAsia="仿宋"/>
          <w:sz w:val="24"/>
          <w:szCs w:val="24"/>
        </w:rPr>
        <w:t>1998</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全国文献工作标准化技术委员会第七分委员会</w:t>
      </w:r>
      <w:r>
        <w:rPr>
          <w:rFonts w:hint="eastAsia" w:ascii="仿宋" w:hAnsi="仿宋" w:eastAsia="仿宋"/>
          <w:sz w:val="24"/>
          <w:szCs w:val="24"/>
        </w:rPr>
        <w:t>．</w:t>
      </w:r>
      <w:r>
        <w:rPr>
          <w:rFonts w:ascii="仿宋" w:hAnsi="仿宋" w:eastAsia="仿宋"/>
          <w:sz w:val="24"/>
          <w:szCs w:val="24"/>
        </w:rPr>
        <w:t>GB/T 5795-1986．中国标准书号</w:t>
      </w:r>
      <w:r>
        <w:rPr>
          <w:rFonts w:hint="eastAsia" w:ascii="仿宋" w:hAnsi="仿宋" w:eastAsia="仿宋"/>
          <w:sz w:val="24"/>
          <w:szCs w:val="24"/>
        </w:rPr>
        <w:t>[S]</w:t>
      </w:r>
      <w:r>
        <w:rPr>
          <w:rFonts w:ascii="仿宋" w:hAnsi="仿宋" w:eastAsia="仿宋"/>
          <w:sz w:val="24"/>
          <w:szCs w:val="24"/>
        </w:rPr>
        <w:t>．北京:中国标准出版社</w:t>
      </w:r>
      <w:r>
        <w:rPr>
          <w:rFonts w:hint="eastAsia" w:ascii="仿宋" w:hAnsi="仿宋" w:eastAsia="仿宋"/>
          <w:sz w:val="24"/>
          <w:szCs w:val="24"/>
        </w:rPr>
        <w:t>，</w:t>
      </w:r>
      <w:r>
        <w:rPr>
          <w:rFonts w:ascii="仿宋" w:hAnsi="仿宋" w:eastAsia="仿宋"/>
          <w:sz w:val="24"/>
          <w:szCs w:val="24"/>
        </w:rPr>
        <w:t>1986</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罗云．安全科学理论体系的发展及趋势探讨[M]</w:t>
      </w:r>
      <w:r>
        <w:rPr>
          <w:rFonts w:hint="eastAsia" w:ascii="仿宋" w:hAnsi="仿宋" w:eastAsia="仿宋"/>
          <w:sz w:val="24"/>
          <w:szCs w:val="24"/>
        </w:rPr>
        <w:t>.</w:t>
      </w:r>
      <w:r>
        <w:rPr>
          <w:rFonts w:ascii="仿宋" w:hAnsi="仿宋" w:eastAsia="仿宋"/>
          <w:sz w:val="24"/>
          <w:szCs w:val="24"/>
        </w:rPr>
        <w:t xml:space="preserve"> 北京</w:t>
      </w:r>
      <w:r>
        <w:rPr>
          <w:rFonts w:hint="eastAsia" w:ascii="仿宋" w:hAnsi="仿宋" w:eastAsia="仿宋"/>
          <w:sz w:val="24"/>
          <w:szCs w:val="24"/>
        </w:rPr>
        <w:t>：</w:t>
      </w:r>
      <w:r>
        <w:rPr>
          <w:rFonts w:ascii="仿宋" w:hAnsi="仿宋" w:eastAsia="仿宋"/>
          <w:sz w:val="24"/>
          <w:szCs w:val="24"/>
        </w:rPr>
        <w:t>科学出版社</w:t>
      </w:r>
      <w:r>
        <w:rPr>
          <w:rFonts w:hint="eastAsia" w:ascii="仿宋" w:hAnsi="仿宋" w:eastAsia="仿宋"/>
          <w:sz w:val="24"/>
          <w:szCs w:val="24"/>
        </w:rPr>
        <w:t>，</w:t>
      </w:r>
      <w:r>
        <w:rPr>
          <w:rFonts w:ascii="仿宋" w:hAnsi="仿宋" w:eastAsia="仿宋"/>
          <w:sz w:val="24"/>
          <w:szCs w:val="24"/>
        </w:rPr>
        <w:t>200</w:t>
      </w:r>
      <w:r>
        <w:rPr>
          <w:rFonts w:hint="eastAsia" w:ascii="仿宋" w:hAnsi="仿宋" w:eastAsia="仿宋"/>
          <w:sz w:val="24"/>
          <w:szCs w:val="24"/>
        </w:rPr>
        <w:t>5：</w:t>
      </w:r>
      <w:r>
        <w:rPr>
          <w:rFonts w:ascii="仿宋" w:hAnsi="仿宋" w:eastAsia="仿宋"/>
          <w:sz w:val="24"/>
          <w:szCs w:val="24"/>
        </w:rPr>
        <w:t>1</w:t>
      </w:r>
      <w:r>
        <w:rPr>
          <w:rFonts w:hint="eastAsia" w:ascii="仿宋" w:hAnsi="仿宋" w:eastAsia="仿宋"/>
          <w:sz w:val="24"/>
          <w:szCs w:val="24"/>
        </w:rPr>
        <w:t>05</w:t>
      </w:r>
      <w:r>
        <w:rPr>
          <w:rFonts w:ascii="仿宋" w:hAnsi="仿宋" w:eastAsia="仿宋"/>
          <w:sz w:val="24"/>
          <w:szCs w:val="24"/>
        </w:rPr>
        <w:t>-</w:t>
      </w:r>
      <w:r>
        <w:rPr>
          <w:rFonts w:hint="eastAsia" w:ascii="仿宋" w:hAnsi="仿宋" w:eastAsia="仿宋"/>
          <w:sz w:val="24"/>
          <w:szCs w:val="24"/>
        </w:rPr>
        <w:t>11</w:t>
      </w:r>
      <w:r>
        <w:rPr>
          <w:rFonts w:ascii="仿宋" w:hAnsi="仿宋" w:eastAsia="仿宋"/>
          <w:sz w:val="24"/>
          <w:szCs w:val="24"/>
        </w:rPr>
        <w:t>5．</w:t>
      </w:r>
    </w:p>
    <w:p>
      <w:pPr>
        <w:pStyle w:val="53"/>
        <w:spacing w:line="360" w:lineRule="auto"/>
        <w:rPr>
          <w:rFonts w:ascii="仿宋" w:hAnsi="仿宋" w:eastAsia="仿宋"/>
          <w:sz w:val="24"/>
          <w:szCs w:val="24"/>
        </w:rPr>
      </w:pPr>
      <w:r>
        <w:rPr>
          <w:rFonts w:ascii="仿宋" w:hAnsi="仿宋" w:eastAsia="仿宋"/>
          <w:sz w:val="24"/>
          <w:szCs w:val="24"/>
        </w:rPr>
        <w:t>白春华</w:t>
      </w:r>
      <w:r>
        <w:rPr>
          <w:rFonts w:hint="eastAsia" w:ascii="仿宋" w:hAnsi="仿宋" w:eastAsia="仿宋"/>
          <w:sz w:val="24"/>
          <w:szCs w:val="24"/>
        </w:rPr>
        <w:t>，</w:t>
      </w:r>
      <w:r>
        <w:rPr>
          <w:rFonts w:ascii="仿宋" w:hAnsi="仿宋" w:eastAsia="仿宋"/>
          <w:sz w:val="24"/>
          <w:szCs w:val="24"/>
        </w:rPr>
        <w:t>何学秋</w:t>
      </w:r>
      <w:r>
        <w:rPr>
          <w:rFonts w:hint="eastAsia" w:ascii="仿宋" w:hAnsi="仿宋" w:eastAsia="仿宋"/>
          <w:sz w:val="24"/>
          <w:szCs w:val="24"/>
        </w:rPr>
        <w:t>，</w:t>
      </w:r>
      <w:r>
        <w:rPr>
          <w:rFonts w:ascii="仿宋" w:hAnsi="仿宋" w:eastAsia="仿宋"/>
          <w:sz w:val="24"/>
          <w:szCs w:val="24"/>
        </w:rPr>
        <w:t>吴宗之．21世纪安全科学与技术的发展趋势</w:t>
      </w:r>
      <w:r>
        <w:rPr>
          <w:rFonts w:hint="eastAsia" w:ascii="仿宋" w:hAnsi="仿宋" w:eastAsia="仿宋"/>
          <w:sz w:val="24"/>
          <w:szCs w:val="24"/>
        </w:rPr>
        <w:t>[M]．</w:t>
      </w:r>
      <w:r>
        <w:rPr>
          <w:rFonts w:ascii="仿宋" w:hAnsi="仿宋" w:eastAsia="仿宋"/>
          <w:sz w:val="24"/>
          <w:szCs w:val="24"/>
        </w:rPr>
        <w:t>北京</w:t>
      </w:r>
      <w:r>
        <w:rPr>
          <w:rFonts w:hint="eastAsia" w:ascii="仿宋" w:hAnsi="仿宋" w:eastAsia="仿宋"/>
          <w:sz w:val="24"/>
          <w:szCs w:val="24"/>
        </w:rPr>
        <w:t>：</w:t>
      </w:r>
      <w:r>
        <w:rPr>
          <w:rFonts w:ascii="仿宋" w:hAnsi="仿宋" w:eastAsia="仿宋"/>
          <w:sz w:val="24"/>
          <w:szCs w:val="24"/>
        </w:rPr>
        <w:t>科学出版社</w:t>
      </w:r>
      <w:r>
        <w:rPr>
          <w:rFonts w:hint="eastAsia" w:ascii="仿宋" w:hAnsi="仿宋" w:eastAsia="仿宋"/>
          <w:sz w:val="24"/>
          <w:szCs w:val="24"/>
        </w:rPr>
        <w:t>，</w:t>
      </w:r>
      <w:r>
        <w:rPr>
          <w:rFonts w:ascii="仿宋" w:hAnsi="仿宋" w:eastAsia="仿宋"/>
          <w:sz w:val="24"/>
          <w:szCs w:val="24"/>
        </w:rPr>
        <w:t>2000</w:t>
      </w:r>
      <w:r>
        <w:rPr>
          <w:rFonts w:hint="eastAsia" w:ascii="仿宋" w:hAnsi="仿宋" w:eastAsia="仿宋"/>
          <w:sz w:val="24"/>
          <w:szCs w:val="24"/>
        </w:rPr>
        <w:t>：</w:t>
      </w:r>
      <w:r>
        <w:rPr>
          <w:rFonts w:ascii="仿宋" w:hAnsi="仿宋" w:eastAsia="仿宋"/>
          <w:sz w:val="24"/>
          <w:szCs w:val="24"/>
        </w:rPr>
        <w:t>1-5．</w:t>
      </w:r>
    </w:p>
    <w:p>
      <w:pPr>
        <w:pStyle w:val="53"/>
        <w:spacing w:line="360" w:lineRule="auto"/>
        <w:rPr>
          <w:rFonts w:ascii="仿宋" w:hAnsi="仿宋" w:eastAsia="仿宋"/>
          <w:sz w:val="24"/>
          <w:szCs w:val="24"/>
        </w:rPr>
      </w:pPr>
      <w:r>
        <w:rPr>
          <w:rFonts w:ascii="仿宋" w:hAnsi="仿宋" w:eastAsia="仿宋"/>
          <w:sz w:val="24"/>
          <w:szCs w:val="24"/>
        </w:rPr>
        <w:t>赵玮</w:t>
      </w:r>
      <w:r>
        <w:rPr>
          <w:rFonts w:hint="eastAsia" w:ascii="仿宋" w:hAnsi="仿宋" w:eastAsia="仿宋"/>
          <w:sz w:val="24"/>
          <w:szCs w:val="24"/>
        </w:rPr>
        <w:t>．</w:t>
      </w:r>
      <w:r>
        <w:rPr>
          <w:rFonts w:ascii="仿宋" w:hAnsi="仿宋" w:eastAsia="仿宋"/>
          <w:sz w:val="24"/>
          <w:szCs w:val="24"/>
        </w:rPr>
        <w:t>运筹学的理论与应用</w:t>
      </w:r>
      <w:r>
        <w:rPr>
          <w:rFonts w:hint="eastAsia" w:ascii="仿宋" w:hAnsi="仿宋" w:eastAsia="仿宋"/>
          <w:sz w:val="24"/>
          <w:szCs w:val="24"/>
        </w:rPr>
        <w:t>：</w:t>
      </w:r>
      <w:r>
        <w:rPr>
          <w:rFonts w:ascii="仿宋" w:hAnsi="仿宋" w:eastAsia="仿宋"/>
          <w:sz w:val="24"/>
          <w:szCs w:val="24"/>
        </w:rPr>
        <w:t>中国运筹学会第五届大会论文集[C]</w:t>
      </w:r>
      <w:r>
        <w:rPr>
          <w:rFonts w:hint="eastAsia" w:ascii="仿宋" w:hAnsi="仿宋" w:eastAsia="仿宋"/>
          <w:sz w:val="24"/>
          <w:szCs w:val="24"/>
        </w:rPr>
        <w:t>．</w:t>
      </w:r>
      <w:r>
        <w:rPr>
          <w:rFonts w:ascii="仿宋" w:hAnsi="仿宋" w:eastAsia="仿宋"/>
          <w:sz w:val="24"/>
          <w:szCs w:val="24"/>
        </w:rPr>
        <w:t>西安</w:t>
      </w:r>
      <w:r>
        <w:rPr>
          <w:rFonts w:hint="eastAsia" w:ascii="仿宋" w:hAnsi="仿宋" w:eastAsia="仿宋"/>
          <w:sz w:val="24"/>
          <w:szCs w:val="24"/>
        </w:rPr>
        <w:t>：</w:t>
      </w:r>
      <w:r>
        <w:rPr>
          <w:rFonts w:ascii="仿宋" w:hAnsi="仿宋" w:eastAsia="仿宋"/>
          <w:sz w:val="24"/>
          <w:szCs w:val="24"/>
        </w:rPr>
        <w:t>西安电子科技大学出版社</w:t>
      </w:r>
      <w:r>
        <w:rPr>
          <w:rFonts w:hint="eastAsia" w:ascii="仿宋" w:hAnsi="仿宋" w:eastAsia="仿宋"/>
          <w:sz w:val="24"/>
          <w:szCs w:val="24"/>
        </w:rPr>
        <w:t>，</w:t>
      </w:r>
      <w:r>
        <w:rPr>
          <w:rFonts w:ascii="仿宋" w:hAnsi="仿宋" w:eastAsia="仿宋"/>
          <w:sz w:val="24"/>
          <w:szCs w:val="24"/>
        </w:rPr>
        <w:t>1996</w:t>
      </w:r>
      <w:r>
        <w:rPr>
          <w:rFonts w:hint="eastAsia" w:ascii="仿宋" w:hAnsi="仿宋" w:eastAsia="仿宋"/>
          <w:sz w:val="24"/>
          <w:szCs w:val="24"/>
        </w:rPr>
        <w:t>：</w:t>
      </w:r>
      <w:r>
        <w:rPr>
          <w:rFonts w:ascii="仿宋" w:hAnsi="仿宋" w:eastAsia="仿宋"/>
          <w:sz w:val="24"/>
          <w:szCs w:val="24"/>
        </w:rPr>
        <w:t>468－471</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高义民</w:t>
      </w:r>
      <w:r>
        <w:rPr>
          <w:rFonts w:hint="eastAsia" w:ascii="仿宋" w:hAnsi="仿宋" w:eastAsia="仿宋"/>
          <w:sz w:val="24"/>
          <w:szCs w:val="24"/>
        </w:rPr>
        <w:t>，</w:t>
      </w:r>
      <w:r>
        <w:rPr>
          <w:rFonts w:ascii="仿宋" w:hAnsi="仿宋" w:eastAsia="仿宋"/>
          <w:sz w:val="24"/>
          <w:szCs w:val="24"/>
        </w:rPr>
        <w:t>张凤华</w:t>
      </w:r>
      <w:r>
        <w:rPr>
          <w:rFonts w:hint="eastAsia" w:ascii="仿宋" w:hAnsi="仿宋" w:eastAsia="仿宋"/>
          <w:sz w:val="24"/>
          <w:szCs w:val="24"/>
        </w:rPr>
        <w:t>，</w:t>
      </w:r>
      <w:r>
        <w:rPr>
          <w:rFonts w:ascii="仿宋" w:hAnsi="仿宋" w:eastAsia="仿宋"/>
          <w:sz w:val="24"/>
          <w:szCs w:val="24"/>
        </w:rPr>
        <w:t>邢建东等</w:t>
      </w:r>
      <w:r>
        <w:rPr>
          <w:rFonts w:hint="eastAsia" w:ascii="仿宋" w:hAnsi="仿宋" w:eastAsia="仿宋"/>
          <w:sz w:val="24"/>
          <w:szCs w:val="24"/>
        </w:rPr>
        <w:t>．</w:t>
      </w:r>
      <w:r>
        <w:rPr>
          <w:rFonts w:ascii="仿宋" w:hAnsi="仿宋" w:eastAsia="仿宋"/>
          <w:sz w:val="24"/>
          <w:szCs w:val="24"/>
        </w:rPr>
        <w:t>颗粒增强不锈钢基复合材料冲蚀磨损性能研究[J]</w:t>
      </w:r>
      <w:r>
        <w:rPr>
          <w:rFonts w:hint="eastAsia" w:ascii="仿宋" w:hAnsi="仿宋" w:eastAsia="仿宋"/>
          <w:sz w:val="24"/>
          <w:szCs w:val="24"/>
        </w:rPr>
        <w:t>．</w:t>
      </w:r>
      <w:r>
        <w:rPr>
          <w:rFonts w:ascii="仿宋" w:hAnsi="仿宋" w:eastAsia="仿宋"/>
          <w:sz w:val="24"/>
          <w:szCs w:val="24"/>
        </w:rPr>
        <w:t xml:space="preserve"> 西安交通大学学报</w:t>
      </w:r>
      <w:r>
        <w:rPr>
          <w:rFonts w:hint="eastAsia" w:ascii="仿宋" w:hAnsi="仿宋" w:eastAsia="仿宋"/>
          <w:sz w:val="24"/>
          <w:szCs w:val="24"/>
        </w:rPr>
        <w:t>，</w:t>
      </w:r>
      <w:r>
        <w:rPr>
          <w:rFonts w:ascii="仿宋" w:hAnsi="仿宋" w:eastAsia="仿宋"/>
          <w:sz w:val="24"/>
          <w:szCs w:val="24"/>
        </w:rPr>
        <w:t>2001</w:t>
      </w:r>
      <w:r>
        <w:rPr>
          <w:rFonts w:hint="eastAsia" w:ascii="仿宋" w:hAnsi="仿宋" w:eastAsia="仿宋"/>
          <w:sz w:val="24"/>
          <w:szCs w:val="24"/>
        </w:rPr>
        <w:t>，</w:t>
      </w:r>
      <w:r>
        <w:rPr>
          <w:rFonts w:ascii="仿宋" w:hAnsi="仿宋" w:eastAsia="仿宋"/>
          <w:sz w:val="24"/>
          <w:szCs w:val="24"/>
        </w:rPr>
        <w:t>35(7)</w:t>
      </w:r>
      <w:r>
        <w:rPr>
          <w:rFonts w:hint="eastAsia" w:ascii="仿宋" w:hAnsi="仿宋" w:eastAsia="仿宋"/>
          <w:sz w:val="24"/>
          <w:szCs w:val="24"/>
        </w:rPr>
        <w:t>：</w:t>
      </w:r>
      <w:r>
        <w:rPr>
          <w:rFonts w:ascii="仿宋" w:hAnsi="仿宋" w:eastAsia="仿宋"/>
          <w:sz w:val="24"/>
          <w:szCs w:val="24"/>
        </w:rPr>
        <w:t>727-730</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丁文祥</w:t>
      </w:r>
      <w:r>
        <w:rPr>
          <w:rFonts w:hint="eastAsia" w:ascii="仿宋" w:hAnsi="仿宋" w:eastAsia="仿宋"/>
          <w:sz w:val="24"/>
          <w:szCs w:val="24"/>
        </w:rPr>
        <w:t>．</w:t>
      </w:r>
      <w:r>
        <w:rPr>
          <w:rFonts w:ascii="仿宋" w:hAnsi="仿宋" w:eastAsia="仿宋"/>
          <w:sz w:val="24"/>
          <w:szCs w:val="24"/>
        </w:rPr>
        <w:t>数字革命与竞争国际化[N]</w:t>
      </w:r>
      <w:r>
        <w:rPr>
          <w:rFonts w:hint="eastAsia" w:ascii="仿宋" w:hAnsi="仿宋" w:eastAsia="仿宋"/>
          <w:sz w:val="24"/>
          <w:szCs w:val="24"/>
        </w:rPr>
        <w:t>．</w:t>
      </w:r>
      <w:r>
        <w:rPr>
          <w:rFonts w:ascii="仿宋" w:hAnsi="仿宋" w:eastAsia="仿宋"/>
          <w:sz w:val="24"/>
          <w:szCs w:val="24"/>
        </w:rPr>
        <w:t>中国青年报</w:t>
      </w:r>
      <w:r>
        <w:rPr>
          <w:rFonts w:hint="eastAsia" w:ascii="仿宋" w:hAnsi="仿宋" w:eastAsia="仿宋"/>
          <w:sz w:val="24"/>
          <w:szCs w:val="24"/>
        </w:rPr>
        <w:t>，</w:t>
      </w:r>
      <w:r>
        <w:rPr>
          <w:rFonts w:ascii="仿宋" w:hAnsi="仿宋" w:eastAsia="仿宋"/>
          <w:sz w:val="24"/>
          <w:szCs w:val="24"/>
        </w:rPr>
        <w:t>2000－11－20(15)</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姜锡洲．3一种温热外敷药制备方案</w:t>
      </w:r>
      <w:r>
        <w:rPr>
          <w:rFonts w:hint="eastAsia" w:ascii="仿宋" w:hAnsi="仿宋" w:eastAsia="仿宋"/>
          <w:sz w:val="24"/>
          <w:szCs w:val="24"/>
        </w:rPr>
        <w:t>：</w:t>
      </w:r>
      <w:r>
        <w:rPr>
          <w:rFonts w:ascii="仿宋" w:hAnsi="仿宋" w:eastAsia="仿宋"/>
          <w:sz w:val="24"/>
          <w:szCs w:val="24"/>
        </w:rPr>
        <w:t>中国</w:t>
      </w:r>
      <w:r>
        <w:rPr>
          <w:rFonts w:hint="eastAsia" w:ascii="仿宋" w:hAnsi="仿宋" w:eastAsia="仿宋"/>
          <w:sz w:val="24"/>
          <w:szCs w:val="24"/>
        </w:rPr>
        <w:t>，</w:t>
      </w:r>
      <w:r>
        <w:rPr>
          <w:rFonts w:ascii="仿宋" w:hAnsi="仿宋" w:eastAsia="仿宋"/>
          <w:sz w:val="24"/>
          <w:szCs w:val="24"/>
        </w:rPr>
        <w:t>881056078</w:t>
      </w:r>
      <w:r>
        <w:rPr>
          <w:rFonts w:hint="eastAsia" w:ascii="仿宋" w:hAnsi="仿宋" w:eastAsia="仿宋"/>
          <w:sz w:val="24"/>
          <w:szCs w:val="24"/>
        </w:rPr>
        <w:t>[P]．</w:t>
      </w:r>
      <w:r>
        <w:rPr>
          <w:rFonts w:ascii="仿宋" w:hAnsi="仿宋" w:eastAsia="仿宋"/>
          <w:sz w:val="24"/>
          <w:szCs w:val="24"/>
        </w:rPr>
        <w:t>1989-07-26</w:t>
      </w:r>
      <w:r>
        <w:rPr>
          <w:rFonts w:hint="eastAsia" w:ascii="仿宋" w:hAnsi="仿宋" w:eastAsia="仿宋"/>
          <w:sz w:val="24"/>
          <w:szCs w:val="24"/>
        </w:rPr>
        <w:t>．</w:t>
      </w:r>
    </w:p>
    <w:p>
      <w:pPr>
        <w:pStyle w:val="53"/>
        <w:spacing w:line="360" w:lineRule="auto"/>
        <w:rPr>
          <w:rFonts w:ascii="仿宋" w:hAnsi="仿宋" w:eastAsia="仿宋" w:cs="仿宋"/>
          <w:color w:val="000000"/>
          <w:sz w:val="24"/>
        </w:rPr>
      </w:pPr>
      <w:r>
        <w:rPr>
          <w:rFonts w:ascii="仿宋" w:hAnsi="仿宋" w:eastAsia="仿宋"/>
          <w:sz w:val="24"/>
          <w:szCs w:val="24"/>
        </w:rPr>
        <w:t>江向东</w:t>
      </w:r>
      <w:r>
        <w:rPr>
          <w:rFonts w:hint="eastAsia" w:ascii="仿宋" w:hAnsi="仿宋" w:eastAsia="仿宋"/>
          <w:sz w:val="24"/>
          <w:szCs w:val="24"/>
        </w:rPr>
        <w:t>．</w:t>
      </w:r>
      <w:r>
        <w:rPr>
          <w:rFonts w:ascii="仿宋" w:hAnsi="仿宋" w:eastAsia="仿宋"/>
          <w:sz w:val="24"/>
          <w:szCs w:val="24"/>
        </w:rPr>
        <w:t>互联网环境下的信息处理与图书管理系统解决方案[J/OL]</w:t>
      </w:r>
      <w:r>
        <w:rPr>
          <w:rFonts w:hint="eastAsia" w:ascii="仿宋" w:hAnsi="仿宋" w:eastAsia="仿宋"/>
          <w:sz w:val="24"/>
          <w:szCs w:val="24"/>
        </w:rPr>
        <w:t>．</w:t>
      </w:r>
      <w:r>
        <w:rPr>
          <w:rFonts w:ascii="仿宋" w:hAnsi="仿宋" w:eastAsia="仿宋"/>
          <w:sz w:val="24"/>
          <w:szCs w:val="24"/>
        </w:rPr>
        <w:t>情报学报,1999,18(2):4[2000-01-18].http://www.chinainfo.gov.cn/periodical/qbxb</w:t>
      </w:r>
      <w:r>
        <w:rPr>
          <w:rFonts w:hint="eastAsia" w:ascii="仿宋" w:hAnsi="仿宋" w:eastAsia="仿宋"/>
          <w:sz w:val="24"/>
          <w:szCs w:val="24"/>
        </w:rPr>
        <w:t>．</w:t>
      </w:r>
    </w:p>
    <w:p>
      <w:pPr>
        <w:autoSpaceDE w:val="0"/>
        <w:autoSpaceDN w:val="0"/>
        <w:adjustRightInd w:val="0"/>
        <w:jc w:val="left"/>
        <w:rPr>
          <w:rFonts w:ascii="仿宋" w:hAnsi="仿宋" w:eastAsia="仿宋" w:cs="仿宋"/>
          <w:color w:val="000000"/>
          <w:kern w:val="0"/>
          <w:sz w:val="24"/>
        </w:rPr>
      </w:pPr>
    </w:p>
    <w:bookmarkEnd w:id="0"/>
    <w:bookmarkEnd w:id="1"/>
    <w:p>
      <w:pPr>
        <w:spacing w:beforeLines="100" w:afterLines="50"/>
        <w:rPr>
          <w:rFonts w:hAnsi="仿宋" w:eastAsia="仿宋"/>
          <w:color w:val="000000"/>
          <w:szCs w:val="21"/>
        </w:rPr>
      </w:pPr>
    </w:p>
    <w:sectPr>
      <w:headerReference r:id="rId9" w:type="default"/>
      <w:pgSz w:w="11906" w:h="16838"/>
      <w:pgMar w:top="1701" w:right="1474" w:bottom="1418" w:left="1474" w:header="1134"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581063"/>
      <w:docPartObj>
        <w:docPartGallery w:val="autotext"/>
      </w:docPartObj>
    </w:sdtPr>
    <w:sdtContent>
      <w:p>
        <w:pPr>
          <w:pStyle w:val="14"/>
          <w:jc w:val="center"/>
        </w:pPr>
        <w:r>
          <w:fldChar w:fldCharType="begin"/>
        </w:r>
        <w:r>
          <w:instrText xml:space="preserve"> PAGE   \* MERGEFORMAT </w:instrText>
        </w:r>
        <w:r>
          <w:fldChar w:fldCharType="separate"/>
        </w:r>
        <w:r>
          <w:rPr>
            <w:lang w:val="zh-CN"/>
          </w:rPr>
          <w:t>11</w:t>
        </w:r>
        <w:r>
          <w:rPr>
            <w:lang w:val="zh-CN"/>
          </w:rPr>
          <w:fldChar w:fldCharType="end"/>
        </w:r>
      </w:p>
    </w:sdtContent>
  </w:sdt>
  <w:p>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17"/>
        <w:rPr>
          <w:rFonts w:ascii="仿宋" w:hAnsi="仿宋" w:eastAsia="仿宋" w:cs="仿宋"/>
        </w:rPr>
      </w:pPr>
      <w:r>
        <w:rPr>
          <w:rStyle w:val="23"/>
        </w:rPr>
        <w:footnoteRef/>
      </w:r>
      <w:r>
        <w:rPr>
          <w:rFonts w:hint="eastAsia" w:ascii="仿宋" w:hAnsi="仿宋" w:eastAsia="仿宋" w:cs="仿宋"/>
        </w:rPr>
        <w:t>是指一个上市公司最大或最大五个股东所拥有的全部发行在外的股东百分比的平均数：这百分比不是用市场资本估价来衡量的。</w:t>
      </w:r>
    </w:p>
  </w:footnote>
  <w:footnote w:id="1">
    <w:p>
      <w:pPr>
        <w:pStyle w:val="17"/>
        <w:rPr>
          <w:rFonts w:ascii="仿宋" w:hAnsi="仿宋" w:eastAsia="仿宋" w:cs="仿宋"/>
        </w:rPr>
      </w:pPr>
      <w:r>
        <w:rPr>
          <w:rStyle w:val="23"/>
        </w:rPr>
        <w:footnoteRef/>
      </w:r>
      <w:r>
        <w:rPr>
          <w:rFonts w:hint="eastAsia" w:ascii="仿宋" w:hAnsi="仿宋" w:eastAsia="仿宋" w:cs="仿宋"/>
        </w:rPr>
        <w:t>是指一个上市公司最大或最大五个股东所拥有的全部发行在外的股东百分比的平均数：这百分比不是用市场资本估价来衡量的。</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文献综述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文献综述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文献综述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文献综述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367E9"/>
    <w:multiLevelType w:val="multilevel"/>
    <w:tmpl w:val="0AE367E9"/>
    <w:lvl w:ilvl="0" w:tentative="0">
      <w:start w:val="1"/>
      <w:numFmt w:val="none"/>
      <w:pStyle w:val="51"/>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FF402BE"/>
    <w:multiLevelType w:val="multilevel"/>
    <w:tmpl w:val="1FF402BE"/>
    <w:lvl w:ilvl="0" w:tentative="0">
      <w:start w:val="1"/>
      <w:numFmt w:val="decimal"/>
      <w:pStyle w:val="53"/>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26073A7"/>
    <w:multiLevelType w:val="multilevel"/>
    <w:tmpl w:val="226073A7"/>
    <w:lvl w:ilvl="0" w:tentative="0">
      <w:start w:val="1"/>
      <w:numFmt w:val="chineseCountingThousand"/>
      <w:isLgl/>
      <w:suff w:val="space"/>
      <w:lvlText w:val="%1  "/>
      <w:lvlJc w:val="left"/>
      <w:pPr>
        <w:ind w:left="1116" w:hanging="628"/>
      </w:pPr>
      <w:rPr>
        <w:rFonts w:hint="eastAsia"/>
        <w:b w:val="0"/>
        <w:i w:val="0"/>
        <w:color w:val="auto"/>
        <w:sz w:val="24"/>
      </w:rPr>
    </w:lvl>
    <w:lvl w:ilvl="1" w:tentative="0">
      <w:start w:val="1"/>
      <w:numFmt w:val="decimal"/>
      <w:isLgl/>
      <w:suff w:val="space"/>
      <w:lvlText w:val="%1.%2"/>
      <w:lvlJc w:val="left"/>
      <w:pPr>
        <w:ind w:left="931" w:hanging="465"/>
      </w:pPr>
      <w:rPr>
        <w:rFonts w:hint="eastAsia"/>
      </w:rPr>
    </w:lvl>
    <w:lvl w:ilvl="2" w:tentative="0">
      <w:start w:val="1"/>
      <w:numFmt w:val="decimal"/>
      <w:isLgl/>
      <w:suff w:val="space"/>
      <w:lvlText w:val="%1.%2.%3"/>
      <w:lvlJc w:val="left"/>
      <w:pPr>
        <w:ind w:left="1589" w:hanging="635"/>
      </w:pPr>
      <w:rPr>
        <w:rFonts w:hint="eastAsia"/>
      </w:rPr>
    </w:lvl>
    <w:lvl w:ilvl="3" w:tentative="0">
      <w:start w:val="1"/>
      <w:numFmt w:val="decimal"/>
      <w:pStyle w:val="5"/>
      <w:isLgl/>
      <w:suff w:val="nothing"/>
      <w:lvlText w:val="%4）"/>
      <w:lvlJc w:val="left"/>
      <w:pPr>
        <w:ind w:left="1077" w:hanging="612"/>
      </w:pPr>
      <w:rPr>
        <w:rFonts w:hint="default" w:ascii="Times New Roman" w:hAnsi="Times New Roman" w:eastAsia="宋体"/>
      </w:rPr>
    </w:lvl>
    <w:lvl w:ilvl="4" w:tentative="0">
      <w:start w:val="1"/>
      <w:numFmt w:val="decimal"/>
      <w:lvlText w:val="%1.%2.%3.%4.%5"/>
      <w:lvlJc w:val="left"/>
      <w:pPr>
        <w:tabs>
          <w:tab w:val="left" w:pos="1692"/>
        </w:tabs>
        <w:ind w:left="1692" w:hanging="1008"/>
      </w:pPr>
      <w:rPr>
        <w:rFonts w:hint="eastAsia"/>
      </w:rPr>
    </w:lvl>
    <w:lvl w:ilvl="5" w:tentative="0">
      <w:start w:val="1"/>
      <w:numFmt w:val="decimal"/>
      <w:lvlText w:val="%1.%2.%3.%4.%5.%6"/>
      <w:lvlJc w:val="left"/>
      <w:pPr>
        <w:tabs>
          <w:tab w:val="left" w:pos="1836"/>
        </w:tabs>
        <w:ind w:left="1836" w:hanging="1152"/>
      </w:pPr>
      <w:rPr>
        <w:rFonts w:hint="eastAsia"/>
      </w:rPr>
    </w:lvl>
    <w:lvl w:ilvl="6" w:tentative="0">
      <w:start w:val="1"/>
      <w:numFmt w:val="decimal"/>
      <w:lvlText w:val="%1.%2.%3.%4.%5.%6.%7"/>
      <w:lvlJc w:val="left"/>
      <w:pPr>
        <w:tabs>
          <w:tab w:val="left" w:pos="1980"/>
        </w:tabs>
        <w:ind w:left="1980" w:hanging="1296"/>
      </w:pPr>
      <w:rPr>
        <w:rFonts w:hint="eastAsia"/>
      </w:rPr>
    </w:lvl>
    <w:lvl w:ilvl="7" w:tentative="0">
      <w:start w:val="1"/>
      <w:numFmt w:val="decimal"/>
      <w:lvlText w:val="%1.%2.%3.%4.%5.%6.%7.%8"/>
      <w:lvlJc w:val="left"/>
      <w:pPr>
        <w:tabs>
          <w:tab w:val="left" w:pos="2124"/>
        </w:tabs>
        <w:ind w:left="2124" w:hanging="1440"/>
      </w:pPr>
      <w:rPr>
        <w:rFonts w:hint="eastAsia"/>
      </w:rPr>
    </w:lvl>
    <w:lvl w:ilvl="8" w:tentative="0">
      <w:start w:val="1"/>
      <w:numFmt w:val="decimal"/>
      <w:lvlText w:val="%1.%2.%3.%4.%5.%6.%7.%8.%9"/>
      <w:lvlJc w:val="left"/>
      <w:pPr>
        <w:tabs>
          <w:tab w:val="left" w:pos="2268"/>
        </w:tabs>
        <w:ind w:left="2268" w:hanging="1584"/>
      </w:pPr>
      <w:rPr>
        <w:rFonts w:hint="eastAsia"/>
      </w:rPr>
    </w:lvl>
  </w:abstractNum>
  <w:abstractNum w:abstractNumId="3">
    <w:nsid w:val="5D7C3623"/>
    <w:multiLevelType w:val="multilevel"/>
    <w:tmpl w:val="5D7C3623"/>
    <w:lvl w:ilvl="0" w:tentative="0">
      <w:start w:val="1"/>
      <w:numFmt w:val="chineseCountingThousand"/>
      <w:pStyle w:val="2"/>
      <w:isLgl/>
      <w:suff w:val="space"/>
      <w:lvlText w:val="%1  "/>
      <w:lvlJc w:val="left"/>
      <w:pPr>
        <w:ind w:left="770" w:hanging="628"/>
      </w:pPr>
      <w:rPr>
        <w:rFonts w:hint="eastAsia"/>
      </w:rPr>
    </w:lvl>
    <w:lvl w:ilvl="1" w:tentative="0">
      <w:start w:val="1"/>
      <w:numFmt w:val="decimal"/>
      <w:pStyle w:val="3"/>
      <w:isLgl/>
      <w:suff w:val="space"/>
      <w:lvlText w:val="%1.%2"/>
      <w:lvlJc w:val="left"/>
      <w:pPr>
        <w:ind w:left="-1400" w:hanging="465"/>
      </w:pPr>
      <w:rPr>
        <w:rFonts w:hint="eastAsia"/>
      </w:rPr>
    </w:lvl>
    <w:lvl w:ilvl="2" w:tentative="0">
      <w:start w:val="1"/>
      <w:numFmt w:val="decimal"/>
      <w:pStyle w:val="4"/>
      <w:isLgl/>
      <w:suff w:val="space"/>
      <w:lvlText w:val="%1.%2.%3"/>
      <w:lvlJc w:val="left"/>
      <w:pPr>
        <w:ind w:left="-742" w:hanging="635"/>
      </w:pPr>
      <w:rPr>
        <w:rFonts w:hint="eastAsia"/>
      </w:rPr>
    </w:lvl>
    <w:lvl w:ilvl="3" w:tentative="0">
      <w:start w:val="1"/>
      <w:numFmt w:val="decimal"/>
      <w:lvlText w:val="%1.%2.%3.%4"/>
      <w:lvlJc w:val="left"/>
      <w:pPr>
        <w:tabs>
          <w:tab w:val="left" w:pos="-783"/>
        </w:tabs>
        <w:ind w:left="-783" w:hanging="864"/>
      </w:pPr>
      <w:rPr>
        <w:rFonts w:hint="eastAsia"/>
      </w:rPr>
    </w:lvl>
    <w:lvl w:ilvl="4" w:tentative="0">
      <w:start w:val="1"/>
      <w:numFmt w:val="decimal"/>
      <w:lvlText w:val="%1.%2.%3.%4.%5"/>
      <w:lvlJc w:val="left"/>
      <w:pPr>
        <w:tabs>
          <w:tab w:val="left" w:pos="-639"/>
        </w:tabs>
        <w:ind w:left="-639" w:hanging="1008"/>
      </w:pPr>
      <w:rPr>
        <w:rFonts w:hint="eastAsia"/>
      </w:rPr>
    </w:lvl>
    <w:lvl w:ilvl="5" w:tentative="0">
      <w:start w:val="1"/>
      <w:numFmt w:val="decimal"/>
      <w:lvlText w:val="%1.%2.%3.%4.%5.%6"/>
      <w:lvlJc w:val="left"/>
      <w:pPr>
        <w:tabs>
          <w:tab w:val="left" w:pos="-495"/>
        </w:tabs>
        <w:ind w:left="-495" w:hanging="1152"/>
      </w:pPr>
      <w:rPr>
        <w:rFonts w:hint="eastAsia"/>
      </w:rPr>
    </w:lvl>
    <w:lvl w:ilvl="6" w:tentative="0">
      <w:start w:val="1"/>
      <w:numFmt w:val="decimal"/>
      <w:lvlText w:val="%1.%2.%3.%4.%5.%6.%7"/>
      <w:lvlJc w:val="left"/>
      <w:pPr>
        <w:tabs>
          <w:tab w:val="left" w:pos="-351"/>
        </w:tabs>
        <w:ind w:left="-351" w:hanging="1296"/>
      </w:pPr>
      <w:rPr>
        <w:rFonts w:hint="eastAsia"/>
      </w:rPr>
    </w:lvl>
    <w:lvl w:ilvl="7" w:tentative="0">
      <w:start w:val="1"/>
      <w:numFmt w:val="decimal"/>
      <w:lvlText w:val="%1.%2.%3.%4.%5.%6.%7.%8"/>
      <w:lvlJc w:val="left"/>
      <w:pPr>
        <w:tabs>
          <w:tab w:val="left" w:pos="-207"/>
        </w:tabs>
        <w:ind w:left="-207" w:hanging="1440"/>
      </w:pPr>
      <w:rPr>
        <w:rFonts w:hint="eastAsia"/>
      </w:rPr>
    </w:lvl>
    <w:lvl w:ilvl="8" w:tentative="0">
      <w:start w:val="1"/>
      <w:numFmt w:val="decimal"/>
      <w:lvlText w:val="%1.%2.%3.%4.%5.%6.%7.%8.%9"/>
      <w:lvlJc w:val="left"/>
      <w:pPr>
        <w:tabs>
          <w:tab w:val="left" w:pos="-63"/>
        </w:tabs>
        <w:ind w:left="-63" w:hanging="1584"/>
      </w:pPr>
      <w:rPr>
        <w:rFonts w:hint="eastAsia"/>
      </w:rPr>
    </w:lvl>
  </w:abstractNum>
  <w:abstractNum w:abstractNumId="4">
    <w:nsid w:val="657D3FBC"/>
    <w:multiLevelType w:val="multilevel"/>
    <w:tmpl w:val="657D3FBC"/>
    <w:lvl w:ilvl="0" w:tentative="0">
      <w:start w:val="1"/>
      <w:numFmt w:val="upperLetter"/>
      <w:pStyle w:val="30"/>
      <w:suff w:val="nothing"/>
      <w:lvlText w:val="附　录　%1"/>
      <w:lvlJc w:val="left"/>
      <w:pPr>
        <w:ind w:left="4320" w:firstLine="0"/>
      </w:pPr>
      <w:rPr>
        <w:rFonts w:hint="eastAsia" w:ascii="黑体" w:hAnsi="Times New Roman" w:eastAsia="黑体"/>
        <w:b w:val="0"/>
        <w:i w:val="0"/>
        <w:sz w:val="21"/>
      </w:rPr>
    </w:lvl>
    <w:lvl w:ilvl="1" w:tentative="0">
      <w:start w:val="1"/>
      <w:numFmt w:val="decimal"/>
      <w:pStyle w:val="36"/>
      <w:suff w:val="nothing"/>
      <w:lvlText w:val="%1.%2　"/>
      <w:lvlJc w:val="left"/>
      <w:pPr>
        <w:ind w:left="4320" w:firstLine="0"/>
      </w:pPr>
      <w:rPr>
        <w:rFonts w:hint="eastAsia" w:ascii="黑体" w:hAnsi="Times New Roman" w:eastAsia="黑体"/>
        <w:b w:val="0"/>
        <w:i w:val="0"/>
        <w:snapToGrid/>
        <w:spacing w:val="0"/>
        <w:w w:val="100"/>
        <w:kern w:val="21"/>
        <w:sz w:val="21"/>
      </w:rPr>
    </w:lvl>
    <w:lvl w:ilvl="2" w:tentative="0">
      <w:start w:val="1"/>
      <w:numFmt w:val="decimal"/>
      <w:pStyle w:val="35"/>
      <w:suff w:val="nothing"/>
      <w:lvlText w:val="%1.%2.%3　"/>
      <w:lvlJc w:val="left"/>
      <w:pPr>
        <w:ind w:left="4320" w:firstLine="0"/>
      </w:pPr>
      <w:rPr>
        <w:rFonts w:hint="eastAsia" w:ascii="黑体" w:hAnsi="Times New Roman" w:eastAsia="黑体"/>
        <w:b w:val="0"/>
        <w:i w:val="0"/>
        <w:sz w:val="21"/>
      </w:rPr>
    </w:lvl>
    <w:lvl w:ilvl="3" w:tentative="0">
      <w:start w:val="1"/>
      <w:numFmt w:val="decimal"/>
      <w:pStyle w:val="34"/>
      <w:suff w:val="nothing"/>
      <w:lvlText w:val="%1.%2.%3.%4　"/>
      <w:lvlJc w:val="left"/>
      <w:pPr>
        <w:ind w:left="4320" w:firstLine="0"/>
      </w:pPr>
      <w:rPr>
        <w:rFonts w:hint="eastAsia" w:ascii="黑体" w:hAnsi="Times New Roman" w:eastAsia="黑体"/>
        <w:b w:val="0"/>
        <w:i w:val="0"/>
        <w:sz w:val="21"/>
      </w:rPr>
    </w:lvl>
    <w:lvl w:ilvl="4" w:tentative="0">
      <w:start w:val="1"/>
      <w:numFmt w:val="decimal"/>
      <w:pStyle w:val="43"/>
      <w:suff w:val="nothing"/>
      <w:lvlText w:val="%1.%2.%3.%4.%5　"/>
      <w:lvlJc w:val="left"/>
      <w:pPr>
        <w:ind w:left="4320" w:firstLine="0"/>
      </w:pPr>
      <w:rPr>
        <w:rFonts w:hint="eastAsia" w:ascii="黑体" w:hAnsi="Times New Roman" w:eastAsia="黑体"/>
        <w:b w:val="0"/>
        <w:i w:val="0"/>
        <w:sz w:val="21"/>
      </w:rPr>
    </w:lvl>
    <w:lvl w:ilvl="5" w:tentative="0">
      <w:start w:val="1"/>
      <w:numFmt w:val="decimal"/>
      <w:pStyle w:val="44"/>
      <w:suff w:val="nothing"/>
      <w:lvlText w:val="%1.%2.%3.%4.%5.%6　"/>
      <w:lvlJc w:val="left"/>
      <w:pPr>
        <w:ind w:left="4320" w:firstLine="0"/>
      </w:pPr>
      <w:rPr>
        <w:rFonts w:hint="eastAsia" w:ascii="黑体" w:hAnsi="Times New Roman" w:eastAsia="黑体"/>
        <w:b w:val="0"/>
        <w:i w:val="0"/>
        <w:sz w:val="21"/>
      </w:rPr>
    </w:lvl>
    <w:lvl w:ilvl="6" w:tentative="0">
      <w:start w:val="1"/>
      <w:numFmt w:val="decimal"/>
      <w:pStyle w:val="46"/>
      <w:suff w:val="nothing"/>
      <w:lvlText w:val="%1.%2.%3.%4.%5.%6.%7　"/>
      <w:lvlJc w:val="left"/>
      <w:pPr>
        <w:ind w:left="4320" w:firstLine="0"/>
      </w:pPr>
      <w:rPr>
        <w:rFonts w:hint="eastAsia" w:ascii="黑体" w:hAnsi="Times New Roman" w:eastAsia="黑体"/>
        <w:b w:val="0"/>
        <w:i w:val="0"/>
        <w:sz w:val="21"/>
      </w:rPr>
    </w:lvl>
    <w:lvl w:ilvl="7" w:tentative="0">
      <w:start w:val="1"/>
      <w:numFmt w:val="decimal"/>
      <w:lvlText w:val="%1.%2.%3.%4.%5.%6.%7.%8"/>
      <w:lvlJc w:val="left"/>
      <w:pPr>
        <w:tabs>
          <w:tab w:val="left" w:pos="8714"/>
        </w:tabs>
        <w:ind w:left="8714" w:hanging="1418"/>
      </w:pPr>
      <w:rPr>
        <w:rFonts w:hint="eastAsia"/>
      </w:rPr>
    </w:lvl>
    <w:lvl w:ilvl="8" w:tentative="0">
      <w:start w:val="1"/>
      <w:numFmt w:val="decimal"/>
      <w:lvlText w:val="%1.%2.%3.%4.%5.%6.%7.%8.%9"/>
      <w:lvlJc w:val="left"/>
      <w:pPr>
        <w:tabs>
          <w:tab w:val="left" w:pos="9422"/>
        </w:tabs>
        <w:ind w:left="9422" w:hanging="1700"/>
      </w:pPr>
      <w:rPr>
        <w:rFonts w:hint="eastAsia"/>
      </w:rPr>
    </w:lvl>
  </w:abstractNum>
  <w:abstractNum w:abstractNumId="5">
    <w:nsid w:val="6CEA2025"/>
    <w:multiLevelType w:val="multilevel"/>
    <w:tmpl w:val="6CEA2025"/>
    <w:lvl w:ilvl="0" w:tentative="0">
      <w:start w:val="1"/>
      <w:numFmt w:val="none"/>
      <w:pStyle w:val="41"/>
      <w:suff w:val="nothing"/>
      <w:lvlText w:val="%1"/>
      <w:lvlJc w:val="left"/>
      <w:pPr>
        <w:ind w:left="0" w:firstLine="0"/>
      </w:pPr>
      <w:rPr>
        <w:rFonts w:hint="default" w:ascii="Times New Roman" w:hAnsi="Times New Roman"/>
        <w:b/>
        <w:i w:val="0"/>
        <w:sz w:val="21"/>
      </w:rPr>
    </w:lvl>
    <w:lvl w:ilvl="1" w:tentative="0">
      <w:start w:val="1"/>
      <w:numFmt w:val="decimal"/>
      <w:pStyle w:val="47"/>
      <w:suff w:val="nothing"/>
      <w:lvlText w:val="%1%2　"/>
      <w:lvlJc w:val="left"/>
      <w:pPr>
        <w:ind w:left="0" w:firstLine="0"/>
      </w:pPr>
      <w:rPr>
        <w:rFonts w:hint="eastAsia" w:ascii="黑体" w:hAnsi="Times New Roman" w:eastAsia="黑体"/>
        <w:b w:val="0"/>
        <w:i w:val="0"/>
        <w:sz w:val="21"/>
      </w:rPr>
    </w:lvl>
    <w:lvl w:ilvl="2" w:tentative="0">
      <w:start w:val="1"/>
      <w:numFmt w:val="decimal"/>
      <w:pStyle w:val="40"/>
      <w:suff w:val="nothing"/>
      <w:lvlText w:val="%1%2.%3　"/>
      <w:lvlJc w:val="left"/>
      <w:pPr>
        <w:ind w:left="0" w:firstLine="0"/>
      </w:pPr>
      <w:rPr>
        <w:rFonts w:hint="eastAsia" w:ascii="黑体" w:hAnsi="Times New Roman" w:eastAsia="黑体"/>
        <w:b w:val="0"/>
        <w:i w:val="0"/>
        <w:sz w:val="21"/>
      </w:rPr>
    </w:lvl>
    <w:lvl w:ilvl="3" w:tentative="0">
      <w:start w:val="1"/>
      <w:numFmt w:val="decimal"/>
      <w:pStyle w:val="39"/>
      <w:suff w:val="nothing"/>
      <w:lvlText w:val="%1%2.%3.%4　"/>
      <w:lvlJc w:val="left"/>
      <w:pPr>
        <w:ind w:left="0" w:firstLine="0"/>
      </w:pPr>
      <w:rPr>
        <w:rFonts w:hint="eastAsia" w:ascii="黑体" w:hAnsi="Times New Roman" w:eastAsia="黑体"/>
        <w:b w:val="0"/>
        <w:i w:val="0"/>
        <w:sz w:val="21"/>
      </w:rPr>
    </w:lvl>
    <w:lvl w:ilvl="4" w:tentative="0">
      <w:start w:val="1"/>
      <w:numFmt w:val="decimal"/>
      <w:pStyle w:val="38"/>
      <w:suff w:val="nothing"/>
      <w:lvlText w:val="%1%2.%3.%4.%5　"/>
      <w:lvlJc w:val="left"/>
      <w:pPr>
        <w:ind w:left="0" w:firstLine="0"/>
      </w:pPr>
      <w:rPr>
        <w:rFonts w:hint="eastAsia" w:ascii="黑体" w:hAnsi="Times New Roman" w:eastAsia="黑体"/>
        <w:b w:val="0"/>
        <w:i w:val="0"/>
        <w:sz w:val="21"/>
      </w:rPr>
    </w:lvl>
    <w:lvl w:ilvl="5" w:tentative="0">
      <w:start w:val="1"/>
      <w:numFmt w:val="decimal"/>
      <w:pStyle w:val="45"/>
      <w:suff w:val="nothing"/>
      <w:lvlText w:val="%1%2.%3.%4.%5.%6　"/>
      <w:lvlJc w:val="left"/>
      <w:pPr>
        <w:ind w:left="0" w:firstLine="0"/>
      </w:pPr>
      <w:rPr>
        <w:rFonts w:hint="eastAsia" w:ascii="黑体" w:hAnsi="Times New Roman" w:eastAsia="黑体"/>
        <w:b w:val="0"/>
        <w:i w:val="0"/>
        <w:sz w:val="21"/>
      </w:rPr>
    </w:lvl>
    <w:lvl w:ilvl="6" w:tentative="0">
      <w:start w:val="1"/>
      <w:numFmt w:val="decimal"/>
      <w:pStyle w:val="49"/>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6F5C66D5"/>
    <w:multiLevelType w:val="multilevel"/>
    <w:tmpl w:val="6F5C66D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pStyle w:val="6"/>
      <w:isLgl/>
      <w:suff w:val="nothing"/>
      <w:lvlText w:val="（%5）"/>
      <w:lvlJc w:val="left"/>
      <w:pPr>
        <w:ind w:left="1293" w:hanging="635"/>
      </w:pPr>
      <w:rPr>
        <w:rFonts w:hint="eastAsia"/>
      </w:rPr>
    </w:lvl>
    <w:lvl w:ilvl="5" w:tentative="0">
      <w:start w:val="1"/>
      <w:numFmt w:val="lowerLetter"/>
      <w:suff w:val="nothing"/>
      <w:lvlText w:val="%6）"/>
      <w:lvlJc w:val="left"/>
      <w:pPr>
        <w:ind w:left="1667" w:hanging="760"/>
      </w:pPr>
      <w:rPr>
        <w:rFonts w:hint="eastAsia"/>
      </w:rPr>
    </w:lvl>
    <w:lvl w:ilvl="6" w:tentative="0">
      <w:start w:val="1"/>
      <w:numFmt w:val="decimal"/>
      <w:lvlText w:val="%1.%2.%3.%4.%5.%6.%7"/>
      <w:lvlJc w:val="left"/>
      <w:pPr>
        <w:tabs>
          <w:tab w:val="left" w:pos="2173"/>
        </w:tabs>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7">
    <w:nsid w:val="724D3365"/>
    <w:multiLevelType w:val="multilevel"/>
    <w:tmpl w:val="724D336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isLgl/>
      <w:suff w:val="nothing"/>
      <w:lvlText w:val="（%5）"/>
      <w:lvlJc w:val="left"/>
      <w:pPr>
        <w:ind w:left="1293" w:hanging="635"/>
      </w:pPr>
      <w:rPr>
        <w:rFonts w:hint="eastAsia"/>
      </w:rPr>
    </w:lvl>
    <w:lvl w:ilvl="5" w:tentative="0">
      <w:start w:val="1"/>
      <w:numFmt w:val="lowerLetter"/>
      <w:pStyle w:val="7"/>
      <w:suff w:val="nothing"/>
      <w:lvlText w:val="%6）"/>
      <w:lvlJc w:val="left"/>
      <w:pPr>
        <w:ind w:left="1667" w:hanging="760"/>
      </w:pPr>
      <w:rPr>
        <w:rFonts w:hint="eastAsia"/>
      </w:rPr>
    </w:lvl>
    <w:lvl w:ilvl="6" w:tentative="0">
      <w:start w:val="1"/>
      <w:numFmt w:val="lowerLetter"/>
      <w:pStyle w:val="8"/>
      <w:suff w:val="nothing"/>
      <w:lvlText w:val="（%7）"/>
      <w:lvlJc w:val="left"/>
      <w:pPr>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8">
    <w:nsid w:val="76933334"/>
    <w:multiLevelType w:val="multilevel"/>
    <w:tmpl w:val="76933334"/>
    <w:lvl w:ilvl="0" w:tentative="0">
      <w:start w:val="1"/>
      <w:numFmt w:val="none"/>
      <w:pStyle w:val="32"/>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7"/>
  </w:num>
  <w:num w:numId="5">
    <w:abstractNumId w:val="4"/>
  </w:num>
  <w:num w:numId="6">
    <w:abstractNumId w:val="8"/>
  </w:num>
  <w:num w:numId="7">
    <w:abstractNumId w:val="5"/>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attachedTemplate r:id="rId1"/>
  <w:documentProtection w:enforcement="0"/>
  <w:defaultTabStop w:val="420"/>
  <w:drawingGridHorizontalSpacing w:val="105"/>
  <w:drawingGridVerticalSpacing w:val="-7946"/>
  <w:displayHorizontalDrawingGridEvery w:val="2"/>
  <w:displayVerticalDrawingGridEvery w:val="2"/>
  <w:characterSpacingControl w:val="compressPunctuation"/>
  <w:footnotePr>
    <w:numFmt w:val="decimalEnclosedCircleChinese"/>
    <w:numRestart w:val="eachSect"/>
  </w:footnotePr>
  <w:compat>
    <w:spaceForUL/>
    <w:balanceSingleByteDoubleByteWidth/>
    <w:doNotLeaveBackslashAlone/>
    <w:ulTrailSpace/>
    <w:doNotExpandShiftReturn/>
    <w:adjustLineHeightInTable/>
    <w:useFELayout/>
    <w:compatSetting w:name="compatibilityMode" w:uri="http://schemas.microsoft.com/office/word" w:val="12"/>
  </w:compat>
  <w:rsids>
    <w:rsidRoot w:val="002575F1"/>
    <w:rsid w:val="000121EB"/>
    <w:rsid w:val="0001639E"/>
    <w:rsid w:val="0003407A"/>
    <w:rsid w:val="00052D90"/>
    <w:rsid w:val="0005308C"/>
    <w:rsid w:val="00090DEF"/>
    <w:rsid w:val="000A1BF3"/>
    <w:rsid w:val="000D185C"/>
    <w:rsid w:val="000E3620"/>
    <w:rsid w:val="000E485B"/>
    <w:rsid w:val="000E4FB0"/>
    <w:rsid w:val="000E71BC"/>
    <w:rsid w:val="000F20DD"/>
    <w:rsid w:val="00100232"/>
    <w:rsid w:val="00110E01"/>
    <w:rsid w:val="00112ACC"/>
    <w:rsid w:val="001355AC"/>
    <w:rsid w:val="001409CA"/>
    <w:rsid w:val="00155391"/>
    <w:rsid w:val="0015652E"/>
    <w:rsid w:val="00165BE1"/>
    <w:rsid w:val="0016680B"/>
    <w:rsid w:val="00175EAB"/>
    <w:rsid w:val="00181CFB"/>
    <w:rsid w:val="0018276D"/>
    <w:rsid w:val="00187E7C"/>
    <w:rsid w:val="001922B1"/>
    <w:rsid w:val="00194923"/>
    <w:rsid w:val="001966C5"/>
    <w:rsid w:val="00197561"/>
    <w:rsid w:val="001D2E21"/>
    <w:rsid w:val="001E2ECE"/>
    <w:rsid w:val="001E7514"/>
    <w:rsid w:val="00206859"/>
    <w:rsid w:val="00211B5C"/>
    <w:rsid w:val="0021460D"/>
    <w:rsid w:val="00215D56"/>
    <w:rsid w:val="00227DBC"/>
    <w:rsid w:val="00242251"/>
    <w:rsid w:val="002543C0"/>
    <w:rsid w:val="002575F1"/>
    <w:rsid w:val="00267C9A"/>
    <w:rsid w:val="0027074F"/>
    <w:rsid w:val="002820CD"/>
    <w:rsid w:val="00285CF2"/>
    <w:rsid w:val="00285E24"/>
    <w:rsid w:val="0029503B"/>
    <w:rsid w:val="002C1A1B"/>
    <w:rsid w:val="002E5827"/>
    <w:rsid w:val="002F7D75"/>
    <w:rsid w:val="00313001"/>
    <w:rsid w:val="00313761"/>
    <w:rsid w:val="00342C55"/>
    <w:rsid w:val="0035022B"/>
    <w:rsid w:val="00353E51"/>
    <w:rsid w:val="00366147"/>
    <w:rsid w:val="00377035"/>
    <w:rsid w:val="0039448F"/>
    <w:rsid w:val="003A27F2"/>
    <w:rsid w:val="003A5089"/>
    <w:rsid w:val="003A60B1"/>
    <w:rsid w:val="003B7593"/>
    <w:rsid w:val="003D73DA"/>
    <w:rsid w:val="003E3A7A"/>
    <w:rsid w:val="0040091A"/>
    <w:rsid w:val="00400E45"/>
    <w:rsid w:val="00412482"/>
    <w:rsid w:val="004211E3"/>
    <w:rsid w:val="0044390B"/>
    <w:rsid w:val="004466BB"/>
    <w:rsid w:val="00451450"/>
    <w:rsid w:val="00460A14"/>
    <w:rsid w:val="00460D27"/>
    <w:rsid w:val="00460FD4"/>
    <w:rsid w:val="0048153D"/>
    <w:rsid w:val="00486C25"/>
    <w:rsid w:val="004942CC"/>
    <w:rsid w:val="004A34C6"/>
    <w:rsid w:val="004B1CB3"/>
    <w:rsid w:val="004B63A9"/>
    <w:rsid w:val="004C3450"/>
    <w:rsid w:val="004C5CDF"/>
    <w:rsid w:val="004D4225"/>
    <w:rsid w:val="00517CA6"/>
    <w:rsid w:val="00546447"/>
    <w:rsid w:val="00552A19"/>
    <w:rsid w:val="00553C68"/>
    <w:rsid w:val="00582A3F"/>
    <w:rsid w:val="005C3924"/>
    <w:rsid w:val="005C69B1"/>
    <w:rsid w:val="005D54B9"/>
    <w:rsid w:val="005E2125"/>
    <w:rsid w:val="005E6264"/>
    <w:rsid w:val="00603299"/>
    <w:rsid w:val="006040CE"/>
    <w:rsid w:val="006121D4"/>
    <w:rsid w:val="006158A1"/>
    <w:rsid w:val="0061745D"/>
    <w:rsid w:val="00623098"/>
    <w:rsid w:val="00630F41"/>
    <w:rsid w:val="00635FB3"/>
    <w:rsid w:val="00640297"/>
    <w:rsid w:val="006433B9"/>
    <w:rsid w:val="0065287F"/>
    <w:rsid w:val="00654B67"/>
    <w:rsid w:val="006A4403"/>
    <w:rsid w:val="006A52F0"/>
    <w:rsid w:val="006C2D3F"/>
    <w:rsid w:val="006D0D5D"/>
    <w:rsid w:val="006E7C3B"/>
    <w:rsid w:val="00702002"/>
    <w:rsid w:val="00706AAF"/>
    <w:rsid w:val="007211A4"/>
    <w:rsid w:val="007362B8"/>
    <w:rsid w:val="00736F83"/>
    <w:rsid w:val="007526F8"/>
    <w:rsid w:val="007721C3"/>
    <w:rsid w:val="00772FE6"/>
    <w:rsid w:val="00791A42"/>
    <w:rsid w:val="00792A90"/>
    <w:rsid w:val="007C0689"/>
    <w:rsid w:val="007D58BE"/>
    <w:rsid w:val="007E0227"/>
    <w:rsid w:val="007E1AF2"/>
    <w:rsid w:val="007E7074"/>
    <w:rsid w:val="00815E6F"/>
    <w:rsid w:val="00823278"/>
    <w:rsid w:val="008314EE"/>
    <w:rsid w:val="00860EFB"/>
    <w:rsid w:val="008653A1"/>
    <w:rsid w:val="0087370A"/>
    <w:rsid w:val="0089427B"/>
    <w:rsid w:val="00896648"/>
    <w:rsid w:val="008B06E9"/>
    <w:rsid w:val="008C6B4C"/>
    <w:rsid w:val="008D25B3"/>
    <w:rsid w:val="008D53EF"/>
    <w:rsid w:val="008D59D7"/>
    <w:rsid w:val="008E3B4E"/>
    <w:rsid w:val="008F4F77"/>
    <w:rsid w:val="00901734"/>
    <w:rsid w:val="00932F76"/>
    <w:rsid w:val="00941F13"/>
    <w:rsid w:val="00962987"/>
    <w:rsid w:val="00975566"/>
    <w:rsid w:val="00983811"/>
    <w:rsid w:val="009D5D77"/>
    <w:rsid w:val="00A41C01"/>
    <w:rsid w:val="00A50D28"/>
    <w:rsid w:val="00A63E62"/>
    <w:rsid w:val="00A710FF"/>
    <w:rsid w:val="00A75A4B"/>
    <w:rsid w:val="00A80045"/>
    <w:rsid w:val="00A824C2"/>
    <w:rsid w:val="00A83C84"/>
    <w:rsid w:val="00A96DD4"/>
    <w:rsid w:val="00A97C96"/>
    <w:rsid w:val="00AA00A5"/>
    <w:rsid w:val="00AC4F04"/>
    <w:rsid w:val="00AC645F"/>
    <w:rsid w:val="00AF548D"/>
    <w:rsid w:val="00B0237E"/>
    <w:rsid w:val="00B4250C"/>
    <w:rsid w:val="00B7063E"/>
    <w:rsid w:val="00B7180D"/>
    <w:rsid w:val="00B85254"/>
    <w:rsid w:val="00B86A16"/>
    <w:rsid w:val="00B86F50"/>
    <w:rsid w:val="00B92F04"/>
    <w:rsid w:val="00BA4EEE"/>
    <w:rsid w:val="00BB6060"/>
    <w:rsid w:val="00BC4E86"/>
    <w:rsid w:val="00BC6B85"/>
    <w:rsid w:val="00BD4B84"/>
    <w:rsid w:val="00BD6B9C"/>
    <w:rsid w:val="00BE180C"/>
    <w:rsid w:val="00BE4138"/>
    <w:rsid w:val="00C36EE9"/>
    <w:rsid w:val="00C522F0"/>
    <w:rsid w:val="00C60BC1"/>
    <w:rsid w:val="00C73558"/>
    <w:rsid w:val="00C93600"/>
    <w:rsid w:val="00CC7ACA"/>
    <w:rsid w:val="00CD72F8"/>
    <w:rsid w:val="00CE12F8"/>
    <w:rsid w:val="00CE68D9"/>
    <w:rsid w:val="00D0048B"/>
    <w:rsid w:val="00D01C0B"/>
    <w:rsid w:val="00D05AE8"/>
    <w:rsid w:val="00D068CB"/>
    <w:rsid w:val="00D630B8"/>
    <w:rsid w:val="00D7381C"/>
    <w:rsid w:val="00D8550A"/>
    <w:rsid w:val="00D86FBF"/>
    <w:rsid w:val="00D9241D"/>
    <w:rsid w:val="00DB2F51"/>
    <w:rsid w:val="00DE50F3"/>
    <w:rsid w:val="00E0001B"/>
    <w:rsid w:val="00E02AB1"/>
    <w:rsid w:val="00E30DFF"/>
    <w:rsid w:val="00E34571"/>
    <w:rsid w:val="00E45DEF"/>
    <w:rsid w:val="00E45F09"/>
    <w:rsid w:val="00E4694B"/>
    <w:rsid w:val="00E6333F"/>
    <w:rsid w:val="00E77B4F"/>
    <w:rsid w:val="00E83A3F"/>
    <w:rsid w:val="00E90AA7"/>
    <w:rsid w:val="00E92A9D"/>
    <w:rsid w:val="00EA11CC"/>
    <w:rsid w:val="00EA1F6B"/>
    <w:rsid w:val="00EA22DB"/>
    <w:rsid w:val="00EB0946"/>
    <w:rsid w:val="00EB61F0"/>
    <w:rsid w:val="00EB68E8"/>
    <w:rsid w:val="00EC0F88"/>
    <w:rsid w:val="00EC7A4A"/>
    <w:rsid w:val="00ED471B"/>
    <w:rsid w:val="00EF19E1"/>
    <w:rsid w:val="00F0570E"/>
    <w:rsid w:val="00F15F4E"/>
    <w:rsid w:val="00F3275A"/>
    <w:rsid w:val="00F3655F"/>
    <w:rsid w:val="00F43578"/>
    <w:rsid w:val="00F45C6E"/>
    <w:rsid w:val="00F50C07"/>
    <w:rsid w:val="00F61F90"/>
    <w:rsid w:val="00F77B6F"/>
    <w:rsid w:val="00F83D05"/>
    <w:rsid w:val="00F903AD"/>
    <w:rsid w:val="00F93792"/>
    <w:rsid w:val="00FA1CB7"/>
    <w:rsid w:val="00FD4529"/>
    <w:rsid w:val="00FE0CBD"/>
    <w:rsid w:val="00FE6E56"/>
    <w:rsid w:val="043272B8"/>
    <w:rsid w:val="046E0273"/>
    <w:rsid w:val="12F06D2A"/>
    <w:rsid w:val="15D169DF"/>
    <w:rsid w:val="17BC7C66"/>
    <w:rsid w:val="185B666A"/>
    <w:rsid w:val="18BB71FD"/>
    <w:rsid w:val="19154E3B"/>
    <w:rsid w:val="1E254CBA"/>
    <w:rsid w:val="1FE04143"/>
    <w:rsid w:val="22FC1BAA"/>
    <w:rsid w:val="23BD6E60"/>
    <w:rsid w:val="24B569AF"/>
    <w:rsid w:val="2625093B"/>
    <w:rsid w:val="26F162A7"/>
    <w:rsid w:val="2ABB6310"/>
    <w:rsid w:val="2F914564"/>
    <w:rsid w:val="2FDF03F5"/>
    <w:rsid w:val="356D6922"/>
    <w:rsid w:val="37052E4B"/>
    <w:rsid w:val="38D66634"/>
    <w:rsid w:val="3C763276"/>
    <w:rsid w:val="3F6C2950"/>
    <w:rsid w:val="3FBE7125"/>
    <w:rsid w:val="40ED7B95"/>
    <w:rsid w:val="41CD35DF"/>
    <w:rsid w:val="44641925"/>
    <w:rsid w:val="4A386E55"/>
    <w:rsid w:val="4B8C522F"/>
    <w:rsid w:val="4DF670E1"/>
    <w:rsid w:val="51F34806"/>
    <w:rsid w:val="53014325"/>
    <w:rsid w:val="53A223C0"/>
    <w:rsid w:val="56F5099F"/>
    <w:rsid w:val="57E129AA"/>
    <w:rsid w:val="60ED14FA"/>
    <w:rsid w:val="60F83BD7"/>
    <w:rsid w:val="655A6E02"/>
    <w:rsid w:val="65A704A3"/>
    <w:rsid w:val="6636161D"/>
    <w:rsid w:val="6E8F6C94"/>
    <w:rsid w:val="71B317EC"/>
    <w:rsid w:val="725900BB"/>
    <w:rsid w:val="72E21EDE"/>
    <w:rsid w:val="73CD3C72"/>
    <w:rsid w:val="7636593E"/>
    <w:rsid w:val="76995646"/>
    <w:rsid w:val="77653BC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200" w:afterLines="50"/>
      <w:jc w:val="left"/>
      <w:outlineLvl w:val="0"/>
    </w:pPr>
    <w:rPr>
      <w:rFonts w:eastAsia="仿宋"/>
      <w:b/>
      <w:bCs/>
      <w:snapToGrid w:val="0"/>
      <w:kern w:val="44"/>
      <w:sz w:val="30"/>
      <w:szCs w:val="44"/>
    </w:rPr>
  </w:style>
  <w:style w:type="paragraph" w:styleId="3">
    <w:name w:val="heading 2"/>
    <w:basedOn w:val="2"/>
    <w:next w:val="1"/>
    <w:qFormat/>
    <w:uiPriority w:val="0"/>
    <w:pPr>
      <w:numPr>
        <w:ilvl w:val="1"/>
      </w:numPr>
      <w:spacing w:beforeLines="100"/>
      <w:ind w:left="0" w:firstLine="0"/>
      <w:jc w:val="both"/>
      <w:outlineLvl w:val="1"/>
    </w:pPr>
    <w:rPr>
      <w:bCs w:val="0"/>
      <w:sz w:val="28"/>
    </w:rPr>
  </w:style>
  <w:style w:type="paragraph" w:styleId="4">
    <w:name w:val="heading 3"/>
    <w:basedOn w:val="3"/>
    <w:next w:val="1"/>
    <w:qFormat/>
    <w:uiPriority w:val="0"/>
    <w:pPr>
      <w:numPr>
        <w:ilvl w:val="2"/>
      </w:numPr>
      <w:spacing w:beforeLines="50" w:afterLines="0"/>
      <w:ind w:left="0" w:firstLine="0"/>
      <w:outlineLvl w:val="2"/>
    </w:pPr>
    <w:rPr>
      <w:bCs/>
      <w:sz w:val="24"/>
    </w:rPr>
  </w:style>
  <w:style w:type="paragraph" w:styleId="5">
    <w:name w:val="heading 4"/>
    <w:basedOn w:val="4"/>
    <w:next w:val="1"/>
    <w:qFormat/>
    <w:uiPriority w:val="0"/>
    <w:pPr>
      <w:numPr>
        <w:ilvl w:val="3"/>
        <w:numId w:val="2"/>
      </w:numPr>
      <w:spacing w:beforeLines="0"/>
      <w:ind w:left="828" w:hanging="363"/>
      <w:outlineLvl w:val="3"/>
    </w:pPr>
  </w:style>
  <w:style w:type="paragraph" w:styleId="6">
    <w:name w:val="heading 5"/>
    <w:basedOn w:val="5"/>
    <w:next w:val="1"/>
    <w:qFormat/>
    <w:uiPriority w:val="0"/>
    <w:pPr>
      <w:numPr>
        <w:ilvl w:val="4"/>
        <w:numId w:val="3"/>
      </w:numPr>
      <w:ind w:left="1060" w:hanging="595"/>
      <w:outlineLvl w:val="4"/>
    </w:pPr>
    <w:rPr>
      <w:bCs w:val="0"/>
      <w:szCs w:val="28"/>
    </w:rPr>
  </w:style>
  <w:style w:type="paragraph" w:styleId="7">
    <w:name w:val="heading 6"/>
    <w:basedOn w:val="6"/>
    <w:next w:val="1"/>
    <w:qFormat/>
    <w:uiPriority w:val="0"/>
    <w:pPr>
      <w:numPr>
        <w:ilvl w:val="5"/>
        <w:numId w:val="4"/>
      </w:numPr>
      <w:ind w:left="817" w:hanging="352"/>
      <w:outlineLvl w:val="5"/>
    </w:pPr>
  </w:style>
  <w:style w:type="paragraph" w:styleId="8">
    <w:name w:val="heading 7"/>
    <w:basedOn w:val="7"/>
    <w:next w:val="1"/>
    <w:qFormat/>
    <w:uiPriority w:val="0"/>
    <w:pPr>
      <w:numPr>
        <w:ilvl w:val="6"/>
      </w:numPr>
      <w:ind w:left="1055" w:hanging="590"/>
      <w:outlineLvl w:val="6"/>
    </w:pPr>
  </w:style>
  <w:style w:type="character" w:default="1" w:styleId="20">
    <w:name w:val="Default Paragraph Font"/>
    <w:semiHidden/>
    <w:unhideWhenUsed/>
    <w:uiPriority w:val="1"/>
  </w:style>
  <w:style w:type="table" w:default="1" w:styleId="24">
    <w:name w:val="Normal Table"/>
    <w:semiHidden/>
    <w:unhideWhenUsed/>
    <w:qFormat/>
    <w:uiPriority w:val="99"/>
    <w:tblPr>
      <w:tblLayout w:type="fixed"/>
      <w:tblCellMar>
        <w:top w:w="0" w:type="dxa"/>
        <w:left w:w="108" w:type="dxa"/>
        <w:bottom w:w="0" w:type="dxa"/>
        <w:right w:w="108" w:type="dxa"/>
      </w:tblCellMar>
    </w:tblPr>
  </w:style>
  <w:style w:type="paragraph" w:styleId="9">
    <w:name w:val="annotation subject"/>
    <w:basedOn w:val="10"/>
    <w:next w:val="10"/>
    <w:link w:val="57"/>
    <w:uiPriority w:val="0"/>
    <w:rPr>
      <w:b/>
      <w:bCs/>
    </w:rPr>
  </w:style>
  <w:style w:type="paragraph" w:styleId="10">
    <w:name w:val="annotation text"/>
    <w:basedOn w:val="1"/>
    <w:link w:val="56"/>
    <w:qFormat/>
    <w:uiPriority w:val="0"/>
    <w:pPr>
      <w:jc w:val="left"/>
    </w:pPr>
  </w:style>
  <w:style w:type="paragraph" w:styleId="11">
    <w:name w:val="caption"/>
    <w:basedOn w:val="1"/>
    <w:next w:val="1"/>
    <w:qFormat/>
    <w:uiPriority w:val="0"/>
    <w:pPr>
      <w:jc w:val="center"/>
    </w:pPr>
    <w:rPr>
      <w:rFonts w:ascii="仿宋" w:hAnsi="仿宋" w:eastAsia="仿宋"/>
      <w:szCs w:val="21"/>
    </w:rPr>
  </w:style>
  <w:style w:type="paragraph" w:styleId="12">
    <w:name w:val="toc 3"/>
    <w:basedOn w:val="1"/>
    <w:next w:val="1"/>
    <w:uiPriority w:val="39"/>
    <w:pPr>
      <w:ind w:left="400" w:leftChars="400"/>
    </w:pPr>
    <w:rPr>
      <w:rFonts w:eastAsia="仿宋"/>
      <w:sz w:val="24"/>
    </w:rPr>
  </w:style>
  <w:style w:type="paragraph" w:styleId="13">
    <w:name w:val="Balloon Text"/>
    <w:basedOn w:val="1"/>
    <w:link w:val="27"/>
    <w:uiPriority w:val="0"/>
    <w:rPr>
      <w:sz w:val="18"/>
      <w:szCs w:val="18"/>
    </w:rPr>
  </w:style>
  <w:style w:type="paragraph" w:styleId="14">
    <w:name w:val="footer"/>
    <w:basedOn w:val="1"/>
    <w:link w:val="58"/>
    <w:uiPriority w:val="99"/>
    <w:pPr>
      <w:tabs>
        <w:tab w:val="center" w:pos="4153"/>
        <w:tab w:val="right" w:pos="8306"/>
      </w:tabs>
      <w:snapToGrid w:val="0"/>
      <w:jc w:val="left"/>
    </w:pPr>
    <w:rPr>
      <w:sz w:val="18"/>
      <w:szCs w:val="18"/>
    </w:rPr>
  </w:style>
  <w:style w:type="paragraph" w:styleId="15">
    <w:name w:val="header"/>
    <w:basedOn w:val="1"/>
    <w:link w:val="29"/>
    <w:qFormat/>
    <w:uiPriority w:val="99"/>
    <w:pPr>
      <w:pBdr>
        <w:bottom w:val="single" w:color="auto" w:sz="6" w:space="0"/>
      </w:pBdr>
      <w:tabs>
        <w:tab w:val="center" w:pos="4153"/>
        <w:tab w:val="right" w:pos="8306"/>
      </w:tabs>
      <w:snapToGrid w:val="0"/>
      <w:spacing w:line="240" w:lineRule="auto"/>
    </w:pPr>
    <w:rPr>
      <w:rFonts w:ascii="仿宋" w:hAnsi="仿宋" w:eastAsia="仿宋"/>
      <w:sz w:val="18"/>
      <w:szCs w:val="18"/>
    </w:rPr>
  </w:style>
  <w:style w:type="paragraph" w:styleId="16">
    <w:name w:val="toc 1"/>
    <w:basedOn w:val="1"/>
    <w:next w:val="1"/>
    <w:qFormat/>
    <w:uiPriority w:val="39"/>
    <w:rPr>
      <w:rFonts w:ascii="宋体" w:hAnsi="宋体" w:eastAsia="仿宋"/>
      <w:b/>
      <w:sz w:val="28"/>
    </w:rPr>
  </w:style>
  <w:style w:type="paragraph" w:styleId="17">
    <w:name w:val="footnote text"/>
    <w:basedOn w:val="1"/>
    <w:uiPriority w:val="0"/>
    <w:pPr>
      <w:snapToGrid w:val="0"/>
      <w:jc w:val="left"/>
    </w:pPr>
    <w:rPr>
      <w:sz w:val="18"/>
      <w:szCs w:val="18"/>
    </w:rPr>
  </w:style>
  <w:style w:type="paragraph" w:styleId="18">
    <w:name w:val="table of figures"/>
    <w:basedOn w:val="1"/>
    <w:next w:val="1"/>
    <w:qFormat/>
    <w:uiPriority w:val="99"/>
    <w:pPr>
      <w:jc w:val="left"/>
    </w:pPr>
    <w:rPr>
      <w:rFonts w:eastAsia="仿宋"/>
      <w:sz w:val="24"/>
    </w:rPr>
  </w:style>
  <w:style w:type="paragraph" w:styleId="19">
    <w:name w:val="toc 2"/>
    <w:basedOn w:val="1"/>
    <w:next w:val="1"/>
    <w:qFormat/>
    <w:uiPriority w:val="39"/>
    <w:pPr>
      <w:ind w:left="200" w:leftChars="200"/>
    </w:pPr>
    <w:rPr>
      <w:rFonts w:eastAsia="仿宋"/>
      <w:sz w:val="24"/>
    </w:rPr>
  </w:style>
  <w:style w:type="character" w:styleId="21">
    <w:name w:val="Hyperlink"/>
    <w:qFormat/>
    <w:uiPriority w:val="99"/>
    <w:rPr>
      <w:color w:val="0000FF"/>
      <w:u w:val="single"/>
    </w:rPr>
  </w:style>
  <w:style w:type="character" w:styleId="22">
    <w:name w:val="annotation reference"/>
    <w:basedOn w:val="20"/>
    <w:qFormat/>
    <w:uiPriority w:val="0"/>
    <w:rPr>
      <w:sz w:val="21"/>
      <w:szCs w:val="21"/>
    </w:rPr>
  </w:style>
  <w:style w:type="character" w:styleId="23">
    <w:name w:val="footnote reference"/>
    <w:qFormat/>
    <w:uiPriority w:val="0"/>
    <w:rPr>
      <w:vertAlign w:val="superscript"/>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26">
    <w:name w:val="Table Classic 1"/>
    <w:basedOn w:val="24"/>
    <w:qFormat/>
    <w:uiPriority w:val="0"/>
    <w:pPr>
      <w:widowControl w:val="0"/>
      <w:jc w:val="both"/>
    </w:pPr>
    <w:rPr>
      <w:rFonts w:eastAsia="仿宋"/>
      <w:sz w:val="21"/>
    </w:rPr>
    <w:tblPr>
      <w:tblBorders>
        <w:top w:val="single" w:color="00B050" w:sz="12" w:space="0"/>
        <w:bottom w:val="single" w:color="00B050" w:sz="12" w:space="0"/>
      </w:tblBorders>
      <w:tblLayout w:type="fixed"/>
      <w:tblCellMar>
        <w:top w:w="0" w:type="dxa"/>
        <w:left w:w="108" w:type="dxa"/>
        <w:bottom w:w="0" w:type="dxa"/>
        <w:right w:w="108" w:type="dxa"/>
      </w:tblCellMar>
    </w:tblPr>
    <w:tcPr>
      <w:shd w:val="clear" w:color="auto" w:fill="auto"/>
    </w:tcPr>
    <w:tblStylePr w:type="firstRow">
      <w:rPr>
        <w:i/>
        <w:iCs/>
      </w:rPr>
      <w:tblPr>
        <w:tblLayout w:type="fixed"/>
      </w:tblPr>
      <w:tcPr>
        <w:tcBorders>
          <w:top w:val="nil"/>
          <w:left w:val="nil"/>
          <w:bottom w:val="single" w:color="000000" w:sz="6" w:space="0"/>
          <w:right w:val="nil"/>
          <w:insideH w:val="nil"/>
          <w:insideV w:val="nil"/>
          <w:tl2br w:val="nil"/>
          <w:tr2bl w:val="nil"/>
        </w:tcBorders>
      </w:tcPr>
    </w:tblStylePr>
    <w:tblStylePr w:type="lastRow">
      <w:rPr>
        <w:color w:val="auto"/>
      </w:rPr>
      <w:tblPr>
        <w:tblLayout w:type="fixed"/>
      </w:tblPr>
      <w:tcPr>
        <w:tcBorders>
          <w:top w:val="nil"/>
          <w:left w:val="nil"/>
          <w:bottom w:val="nil"/>
          <w:right w:val="nil"/>
          <w:insideH w:val="nil"/>
          <w:insideV w:val="nil"/>
          <w:tl2br w:val="nil"/>
          <w:tr2bl w:val="nil"/>
        </w:tcBorders>
        <w:shd w:val="clear" w:color="auto" w:fill="auto"/>
      </w:tcPr>
    </w:tblStylePr>
    <w:tblStylePr w:type="firstCol">
      <w:tblPr>
        <w:tblLayout w:type="fixed"/>
      </w:tblPr>
      <w:tcPr>
        <w:tcBorders>
          <w:top w:val="nil"/>
          <w:left w:val="nil"/>
          <w:bottom w:val="nil"/>
          <w:right w:val="nil"/>
          <w:insideH w:val="nil"/>
          <w:insideV w:val="nil"/>
          <w:tl2br w:val="nil"/>
          <w:tr2bl w:val="nil"/>
        </w:tcBorders>
        <w:shd w:val="clear" w:color="auto" w:fill="auto"/>
      </w:tcPr>
    </w:tblStylePr>
    <w:tblStylePr w:type="neCell">
      <w:rPr>
        <w:b/>
        <w:bCs/>
        <w:i w:val="0"/>
        <w:iCs w:val="0"/>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character" w:customStyle="1" w:styleId="27">
    <w:name w:val="批注框文本 Char"/>
    <w:link w:val="13"/>
    <w:uiPriority w:val="0"/>
    <w:rPr>
      <w:kern w:val="2"/>
      <w:sz w:val="18"/>
      <w:szCs w:val="18"/>
    </w:rPr>
  </w:style>
  <w:style w:type="character" w:customStyle="1" w:styleId="28">
    <w:name w:val="MTEquationSection"/>
    <w:qFormat/>
    <w:uiPriority w:val="0"/>
    <w:rPr>
      <w:b/>
      <w:color w:val="FF0000"/>
    </w:rPr>
  </w:style>
  <w:style w:type="character" w:customStyle="1" w:styleId="29">
    <w:name w:val="页眉 Char"/>
    <w:link w:val="15"/>
    <w:uiPriority w:val="99"/>
    <w:rPr>
      <w:rFonts w:ascii="仿宋" w:hAnsi="仿宋" w:eastAsia="仿宋"/>
      <w:kern w:val="2"/>
      <w:sz w:val="18"/>
      <w:szCs w:val="18"/>
    </w:rPr>
  </w:style>
  <w:style w:type="paragraph" w:customStyle="1" w:styleId="30">
    <w:name w:val="列项——"/>
    <w:uiPriority w:val="0"/>
    <w:pPr>
      <w:widowControl w:val="0"/>
      <w:numPr>
        <w:ilvl w:val="0"/>
        <w:numId w:val="5"/>
      </w:numPr>
      <w:tabs>
        <w:tab w:val="left" w:pos="854"/>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31">
    <w:name w:val="公式"/>
    <w:basedOn w:val="1"/>
    <w:next w:val="1"/>
    <w:qFormat/>
    <w:uiPriority w:val="0"/>
    <w:pPr>
      <w:tabs>
        <w:tab w:val="right" w:pos="8971"/>
      </w:tabs>
      <w:spacing w:beforeLines="50" w:afterLines="50"/>
      <w:ind w:firstLine="480"/>
      <w:jc w:val="right"/>
    </w:pPr>
  </w:style>
  <w:style w:type="paragraph" w:customStyle="1" w:styleId="32">
    <w:name w:val="列项——（一级）"/>
    <w:uiPriority w:val="0"/>
    <w:pPr>
      <w:widowControl w:val="0"/>
      <w:numPr>
        <w:ilvl w:val="0"/>
        <w:numId w:val="6"/>
      </w:numPr>
      <w:tabs>
        <w:tab w:val="left" w:pos="854"/>
        <w:tab w:val="clear" w:pos="1140"/>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33">
    <w:name w:val="段"/>
    <w:uiPriority w:val="0"/>
    <w:pPr>
      <w:autoSpaceDE w:val="0"/>
      <w:autoSpaceDN w:val="0"/>
      <w:spacing w:line="360" w:lineRule="auto"/>
      <w:ind w:firstLine="200" w:firstLineChars="200"/>
      <w:jc w:val="both"/>
    </w:pPr>
    <w:rPr>
      <w:rFonts w:ascii="宋体" w:hAnsi="Times New Roman" w:eastAsia="宋体" w:cs="Times New Roman"/>
      <w:sz w:val="21"/>
      <w:lang w:val="en-US" w:eastAsia="zh-CN" w:bidi="ar-SA"/>
    </w:rPr>
  </w:style>
  <w:style w:type="paragraph" w:customStyle="1" w:styleId="34">
    <w:name w:val="附录二级条标题"/>
    <w:basedOn w:val="35"/>
    <w:next w:val="33"/>
    <w:uiPriority w:val="0"/>
    <w:pPr>
      <w:numPr>
        <w:ilvl w:val="3"/>
      </w:numPr>
      <w:outlineLvl w:val="3"/>
    </w:pPr>
  </w:style>
  <w:style w:type="paragraph" w:customStyle="1" w:styleId="35">
    <w:name w:val="附录一级条标题"/>
    <w:basedOn w:val="36"/>
    <w:next w:val="33"/>
    <w:uiPriority w:val="0"/>
    <w:pPr>
      <w:numPr>
        <w:ilvl w:val="2"/>
      </w:numPr>
      <w:autoSpaceDN w:val="0"/>
      <w:spacing w:beforeLines="0" w:afterLines="0"/>
      <w:outlineLvl w:val="2"/>
    </w:pPr>
  </w:style>
  <w:style w:type="paragraph" w:customStyle="1" w:styleId="36">
    <w:name w:val="附录章标题"/>
    <w:next w:val="33"/>
    <w:uiPriority w:val="0"/>
    <w:pPr>
      <w:numPr>
        <w:ilvl w:val="1"/>
        <w:numId w:val="5"/>
      </w:numPr>
      <w:wordWrap w:val="0"/>
      <w:overflowPunct w:val="0"/>
      <w:autoSpaceDE w:val="0"/>
      <w:spacing w:beforeLines="50" w:afterLines="50" w:line="360" w:lineRule="auto"/>
      <w:jc w:val="both"/>
      <w:textAlignment w:val="baseline"/>
      <w:outlineLvl w:val="1"/>
    </w:pPr>
    <w:rPr>
      <w:rFonts w:ascii="黑体" w:hAnsi="Times New Roman" w:eastAsia="黑体" w:cs="Times New Roman"/>
      <w:kern w:val="21"/>
      <w:sz w:val="21"/>
      <w:lang w:val="en-US" w:eastAsia="zh-CN" w:bidi="ar-SA"/>
    </w:rPr>
  </w:style>
  <w:style w:type="paragraph" w:customStyle="1" w:styleId="37">
    <w:name w:val="图表题注"/>
    <w:basedOn w:val="1"/>
    <w:next w:val="1"/>
    <w:uiPriority w:val="0"/>
    <w:pPr>
      <w:spacing w:beforeLines="50" w:afterLines="50"/>
      <w:jc w:val="center"/>
    </w:pPr>
  </w:style>
  <w:style w:type="paragraph" w:customStyle="1" w:styleId="38">
    <w:name w:val="三级条标题"/>
    <w:basedOn w:val="39"/>
    <w:next w:val="33"/>
    <w:uiPriority w:val="0"/>
    <w:pPr>
      <w:numPr>
        <w:ilvl w:val="4"/>
      </w:numPr>
      <w:outlineLvl w:val="4"/>
    </w:pPr>
  </w:style>
  <w:style w:type="paragraph" w:customStyle="1" w:styleId="39">
    <w:name w:val="二级条标题"/>
    <w:basedOn w:val="40"/>
    <w:next w:val="33"/>
    <w:qFormat/>
    <w:uiPriority w:val="0"/>
    <w:pPr>
      <w:numPr>
        <w:ilvl w:val="3"/>
      </w:numPr>
      <w:outlineLvl w:val="3"/>
    </w:pPr>
  </w:style>
  <w:style w:type="paragraph" w:customStyle="1" w:styleId="40">
    <w:name w:val="一级条标题"/>
    <w:next w:val="33"/>
    <w:uiPriority w:val="0"/>
    <w:pPr>
      <w:numPr>
        <w:ilvl w:val="2"/>
        <w:numId w:val="7"/>
      </w:numPr>
      <w:spacing w:line="360" w:lineRule="auto"/>
      <w:jc w:val="both"/>
      <w:outlineLvl w:val="2"/>
    </w:pPr>
    <w:rPr>
      <w:rFonts w:ascii="Times New Roman" w:hAnsi="Times New Roman" w:eastAsia="黑体" w:cs="Times New Roman"/>
      <w:sz w:val="21"/>
      <w:lang w:val="en-US" w:eastAsia="zh-CN" w:bidi="ar-SA"/>
    </w:rPr>
  </w:style>
  <w:style w:type="paragraph" w:customStyle="1" w:styleId="41">
    <w:name w:val="前言、引言标题"/>
    <w:next w:val="1"/>
    <w:uiPriority w:val="0"/>
    <w:pPr>
      <w:numPr>
        <w:ilvl w:val="0"/>
        <w:numId w:val="7"/>
      </w:numPr>
      <w:shd w:val="clear" w:color="FFFFFF" w:fill="FFFFFF"/>
      <w:spacing w:before="640" w:after="560" w:line="360" w:lineRule="auto"/>
      <w:jc w:val="center"/>
      <w:outlineLvl w:val="0"/>
    </w:pPr>
    <w:rPr>
      <w:rFonts w:ascii="黑体" w:hAnsi="Times New Roman" w:eastAsia="黑体" w:cs="Times New Roman"/>
      <w:sz w:val="32"/>
      <w:lang w:val="en-US" w:eastAsia="zh-CN" w:bidi="ar-SA"/>
    </w:rPr>
  </w:style>
  <w:style w:type="paragraph" w:customStyle="1" w:styleId="42">
    <w:name w:val="样式1"/>
    <w:basedOn w:val="16"/>
    <w:uiPriority w:val="0"/>
  </w:style>
  <w:style w:type="paragraph" w:customStyle="1" w:styleId="43">
    <w:name w:val="附录三级条标题"/>
    <w:basedOn w:val="34"/>
    <w:next w:val="33"/>
    <w:uiPriority w:val="0"/>
    <w:pPr>
      <w:numPr>
        <w:ilvl w:val="4"/>
      </w:numPr>
      <w:outlineLvl w:val="4"/>
    </w:pPr>
  </w:style>
  <w:style w:type="paragraph" w:customStyle="1" w:styleId="44">
    <w:name w:val="附录四级条标题"/>
    <w:basedOn w:val="43"/>
    <w:next w:val="33"/>
    <w:uiPriority w:val="0"/>
    <w:pPr>
      <w:numPr>
        <w:ilvl w:val="5"/>
      </w:numPr>
      <w:outlineLvl w:val="5"/>
    </w:pPr>
  </w:style>
  <w:style w:type="paragraph" w:customStyle="1" w:styleId="45">
    <w:name w:val="四级条标题"/>
    <w:basedOn w:val="38"/>
    <w:next w:val="33"/>
    <w:qFormat/>
    <w:uiPriority w:val="0"/>
    <w:pPr>
      <w:numPr>
        <w:ilvl w:val="5"/>
      </w:numPr>
      <w:outlineLvl w:val="5"/>
    </w:pPr>
  </w:style>
  <w:style w:type="paragraph" w:customStyle="1" w:styleId="46">
    <w:name w:val="附录五级条标题"/>
    <w:basedOn w:val="44"/>
    <w:next w:val="33"/>
    <w:uiPriority w:val="0"/>
    <w:pPr>
      <w:numPr>
        <w:ilvl w:val="6"/>
      </w:numPr>
      <w:outlineLvl w:val="6"/>
    </w:pPr>
  </w:style>
  <w:style w:type="paragraph" w:customStyle="1" w:styleId="47">
    <w:name w:val="章标题"/>
    <w:next w:val="33"/>
    <w:uiPriority w:val="0"/>
    <w:pPr>
      <w:numPr>
        <w:ilvl w:val="1"/>
        <w:numId w:val="7"/>
      </w:numPr>
      <w:spacing w:beforeLines="50" w:afterLines="50" w:line="360" w:lineRule="auto"/>
      <w:jc w:val="both"/>
      <w:outlineLvl w:val="1"/>
    </w:pPr>
    <w:rPr>
      <w:rFonts w:ascii="黑体" w:hAnsi="Times New Roman" w:eastAsia="黑体" w:cs="Times New Roman"/>
      <w:sz w:val="21"/>
      <w:lang w:val="en-US" w:eastAsia="zh-CN" w:bidi="ar-SA"/>
    </w:rPr>
  </w:style>
  <w:style w:type="paragraph" w:customStyle="1" w:styleId="48">
    <w:name w:val="附录标识"/>
    <w:basedOn w:val="41"/>
    <w:uiPriority w:val="0"/>
    <w:pPr>
      <w:numPr>
        <w:numId w:val="0"/>
      </w:numPr>
      <w:tabs>
        <w:tab w:val="left" w:pos="6405"/>
      </w:tabs>
      <w:spacing w:after="200"/>
      <w:ind w:left="4320"/>
    </w:pPr>
    <w:rPr>
      <w:sz w:val="21"/>
    </w:rPr>
  </w:style>
  <w:style w:type="paragraph" w:customStyle="1" w:styleId="49">
    <w:name w:val="五级条标题"/>
    <w:basedOn w:val="45"/>
    <w:next w:val="33"/>
    <w:uiPriority w:val="0"/>
    <w:pPr>
      <w:numPr>
        <w:ilvl w:val="6"/>
      </w:numPr>
      <w:outlineLvl w:val="6"/>
    </w:pPr>
  </w:style>
  <w:style w:type="paragraph" w:customStyle="1" w:styleId="50">
    <w:name w:val="Default"/>
    <w:qFormat/>
    <w:uiPriority w:val="0"/>
    <w:pPr>
      <w:widowControl w:val="0"/>
      <w:autoSpaceDE w:val="0"/>
      <w:autoSpaceDN w:val="0"/>
      <w:adjustRightInd w:val="0"/>
      <w:spacing w:line="360" w:lineRule="auto"/>
      <w:jc w:val="both"/>
    </w:pPr>
    <w:rPr>
      <w:rFonts w:ascii="仿宋" w:hAnsi="Times New Roman" w:eastAsia="仿宋" w:cs="仿宋"/>
      <w:color w:val="000000"/>
      <w:sz w:val="24"/>
      <w:szCs w:val="24"/>
      <w:lang w:val="en-US" w:eastAsia="zh-CN" w:bidi="ar-SA"/>
    </w:rPr>
  </w:style>
  <w:style w:type="paragraph" w:customStyle="1" w:styleId="51">
    <w:name w:val="示例"/>
    <w:next w:val="33"/>
    <w:uiPriority w:val="0"/>
    <w:pPr>
      <w:numPr>
        <w:ilvl w:val="0"/>
        <w:numId w:val="8"/>
      </w:numPr>
      <w:tabs>
        <w:tab w:val="left" w:pos="816"/>
        <w:tab w:val="clear" w:pos="1120"/>
      </w:tabs>
      <w:spacing w:line="360" w:lineRule="auto"/>
      <w:ind w:firstLine="419" w:firstLineChars="233"/>
      <w:jc w:val="both"/>
    </w:pPr>
    <w:rPr>
      <w:rFonts w:ascii="宋体" w:hAnsi="Times New Roman" w:eastAsia="宋体" w:cs="Times New Roman"/>
      <w:sz w:val="18"/>
      <w:lang w:val="en-US" w:eastAsia="zh-CN" w:bidi="ar-SA"/>
    </w:rPr>
  </w:style>
  <w:style w:type="paragraph" w:styleId="52">
    <w:name w:val="No Spacing"/>
    <w:qFormat/>
    <w:uiPriority w:val="1"/>
    <w:pPr>
      <w:widowControl w:val="0"/>
      <w:spacing w:line="360" w:lineRule="auto"/>
      <w:jc w:val="both"/>
    </w:pPr>
    <w:rPr>
      <w:rFonts w:ascii="Times New Roman" w:hAnsi="Times New Roman" w:eastAsia="宋体" w:cs="Times New Roman"/>
      <w:kern w:val="2"/>
      <w:sz w:val="21"/>
      <w:szCs w:val="24"/>
      <w:lang w:val="en-US" w:eastAsia="zh-CN" w:bidi="ar-SA"/>
    </w:rPr>
  </w:style>
  <w:style w:type="paragraph" w:customStyle="1" w:styleId="53">
    <w:name w:val="参考文献"/>
    <w:basedOn w:val="1"/>
    <w:uiPriority w:val="0"/>
    <w:pPr>
      <w:numPr>
        <w:ilvl w:val="0"/>
        <w:numId w:val="9"/>
      </w:numPr>
      <w:overflowPunct w:val="0"/>
      <w:autoSpaceDN w:val="0"/>
      <w:adjustRightInd w:val="0"/>
      <w:snapToGrid w:val="0"/>
      <w:spacing w:line="288" w:lineRule="auto"/>
    </w:pPr>
    <w:rPr>
      <w:rFonts w:cs="Courier New"/>
      <w:snapToGrid w:val="0"/>
      <w:kern w:val="0"/>
      <w:szCs w:val="21"/>
    </w:rPr>
  </w:style>
  <w:style w:type="paragraph" w:customStyle="1" w:styleId="54">
    <w:name w:val="TOC 标题1"/>
    <w:basedOn w:val="2"/>
    <w:next w:val="1"/>
    <w:semiHidden/>
    <w:unhideWhenUsed/>
    <w:qFormat/>
    <w:uiPriority w:val="39"/>
    <w:pPr>
      <w:widowControl/>
      <w:numPr>
        <w:numId w:val="0"/>
      </w:numPr>
      <w:spacing w:beforeLines="0" w:afterLines="0" w:line="276" w:lineRule="auto"/>
      <w:outlineLvl w:val="9"/>
    </w:pPr>
    <w:rPr>
      <w:rFonts w:ascii="Cambria" w:hAnsi="Cambria" w:eastAsia="宋体"/>
      <w:snapToGrid/>
      <w:color w:val="365F91"/>
      <w:kern w:val="0"/>
      <w:sz w:val="28"/>
      <w:szCs w:val="28"/>
    </w:rPr>
  </w:style>
  <w:style w:type="table" w:customStyle="1" w:styleId="55">
    <w:name w:val="三线表"/>
    <w:basedOn w:val="24"/>
    <w:qFormat/>
    <w:uiPriority w:val="0"/>
    <w:rPr>
      <w:rFonts w:eastAsia="仿宋"/>
      <w:sz w:val="21"/>
    </w:rPr>
    <w:tblPr>
      <w:tblBorders>
        <w:top w:val="single" w:color="00B050" w:sz="12" w:space="0"/>
        <w:bottom w:val="single" w:color="00B050" w:sz="12" w:space="0"/>
      </w:tblBorders>
      <w:tblLayout w:type="fixed"/>
      <w:tblCellMar>
        <w:top w:w="0" w:type="dxa"/>
        <w:left w:w="108" w:type="dxa"/>
        <w:bottom w:w="0" w:type="dxa"/>
        <w:right w:w="108" w:type="dxa"/>
      </w:tblCellMar>
    </w:tblPr>
    <w:tcPr>
      <w:shd w:val="clear" w:color="auto" w:fill="FFFFFF"/>
    </w:tcPr>
    <w:tblStylePr w:type="firstRow">
      <w:rPr>
        <w:rFonts w:eastAsia="仿宋"/>
        <w:sz w:val="21"/>
      </w:rPr>
      <w:tcPr>
        <w:tcBorders>
          <w:bottom w:val="single" w:color="auto" w:sz="6" w:space="0"/>
        </w:tcBorders>
        <w:shd w:val="clear" w:color="auto" w:fill="FFFFFF"/>
      </w:tcPr>
    </w:tblStylePr>
  </w:style>
  <w:style w:type="character" w:customStyle="1" w:styleId="56">
    <w:name w:val="批注文字 Char"/>
    <w:basedOn w:val="20"/>
    <w:link w:val="10"/>
    <w:uiPriority w:val="0"/>
    <w:rPr>
      <w:kern w:val="2"/>
      <w:sz w:val="21"/>
      <w:szCs w:val="24"/>
    </w:rPr>
  </w:style>
  <w:style w:type="character" w:customStyle="1" w:styleId="57">
    <w:name w:val="批注主题 Char"/>
    <w:basedOn w:val="56"/>
    <w:link w:val="9"/>
    <w:uiPriority w:val="0"/>
    <w:rPr>
      <w:b/>
      <w:bCs/>
    </w:rPr>
  </w:style>
  <w:style w:type="character" w:customStyle="1" w:styleId="58">
    <w:name w:val="页脚 Char"/>
    <w:basedOn w:val="20"/>
    <w:link w:val="14"/>
    <w:uiPriority w:val="99"/>
    <w:rPr>
      <w:kern w:val="2"/>
      <w:sz w:val="18"/>
      <w:szCs w:val="18"/>
    </w:rPr>
  </w:style>
  <w:style w:type="paragraph" w:styleId="5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3.bin"/><Relationship Id="rId17" Type="http://schemas.openxmlformats.org/officeDocument/2006/relationships/image" Target="media/image5.wmf"/><Relationship Id="rId16" Type="http://schemas.openxmlformats.org/officeDocument/2006/relationships/oleObject" Target="embeddings/oleObject2.bin"/><Relationship Id="rId15" Type="http://schemas.openxmlformats.org/officeDocument/2006/relationships/image" Target="media/image4.wmf"/><Relationship Id="rId14" Type="http://schemas.openxmlformats.org/officeDocument/2006/relationships/image" Target="media/image3.wmf"/><Relationship Id="rId13" Type="http://schemas.openxmlformats.org/officeDocument/2006/relationships/oleObject" Target="embeddings/oleObject1.bin"/><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34920;&#26684;&#12289;&#27169;&#29256;&#12289;&#36890;&#35759;&#20449;&#24687;\&#27993;&#27743;&#22823;&#23398;&#35770;&#25991;&#27169;&#26495;\&#27993;&#27743;&#22823;&#23398;&#30805;&#22763;&#23398;&#20301;&#35770;&#25991;&#27169;&#26495;new.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192"/>
    <customShpInfo spid="_x0000_s119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EF08AB-2D62-4717-A935-DDF5BA9B953E}">
  <ds:schemaRefs/>
</ds:datastoreItem>
</file>

<file path=docProps/app.xml><?xml version="1.0" encoding="utf-8"?>
<Properties xmlns="http://schemas.openxmlformats.org/officeDocument/2006/extended-properties" xmlns:vt="http://schemas.openxmlformats.org/officeDocument/2006/docPropsVTypes">
  <Template>浙江大学硕士学位论文模板new.dotx</Template>
  <Pages>12</Pages>
  <Words>1018</Words>
  <Characters>5808</Characters>
  <Lines>48</Lines>
  <Paragraphs>13</Paragraphs>
  <TotalTime>40</TotalTime>
  <ScaleCrop>false</ScaleCrop>
  <LinksUpToDate>false</LinksUpToDate>
  <CharactersWithSpaces>6813</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2019-05-29T03:05:00Z</dcterms:created>
  <dc:creator>Admin</dc:creator>
  <cp:lastModifiedBy>GWH</cp:lastModifiedBy>
  <cp:lastPrinted>2019-05-29T02:19:00Z</cp:lastPrinted>
  <dcterms:modified xsi:type="dcterms:W3CDTF">2019-06-13T04:02:03Z</dcterms:modified>
  <dc:title>浙江大学研究生学位论文编写规则</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