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85D8" w14:textId="306CD4F4" w:rsidR="00407126" w:rsidRDefault="00B92BC5" w:rsidP="00282226">
      <w:pPr>
        <w:pStyle w:val="Heading1"/>
        <w:spacing w:before="0" w:line="240" w:lineRule="auto"/>
      </w:pPr>
      <w:r>
        <w:t>Load Analysis</w:t>
      </w:r>
    </w:p>
    <w:p w14:paraId="3210B6A0" w14:textId="43FF1ED9" w:rsidR="00D22A08" w:rsidRPr="00D22A08" w:rsidRDefault="00D22A08" w:rsidP="003A1C86">
      <w:pPr>
        <w:pStyle w:val="Heading2"/>
        <w:spacing w:after="0"/>
      </w:pPr>
      <w:r w:rsidRPr="00D22A08">
        <w:t>Punch Force Modelling</w:t>
      </w:r>
    </w:p>
    <w:p w14:paraId="7CE7F64B" w14:textId="0F28801E" w:rsidR="00C30059" w:rsidRPr="00C30059" w:rsidRDefault="00C30059" w:rsidP="00C30059">
      <w:pPr>
        <w:spacing w:line="240" w:lineRule="auto"/>
        <w:jc w:val="both"/>
      </w:pPr>
      <w:r w:rsidRPr="00C30059">
        <w:t>A boxing punch does not apply a constant force over time. Instead, the force</w:t>
      </w:r>
      <w:r w:rsidR="00703064">
        <w:t>-</w:t>
      </w:r>
      <w:r w:rsidRPr="00C30059">
        <w:t>time profile is highly transient, with a short, sharp peak that lasts only a few milliseconds. Designing the robot directly from this instantaneous peak value would be overly conservative, because most structural and actuation components (such as bearings, linear rails and screw jacks) are specified in terms of equivalent or average working loads rather than isolated spikes.</w:t>
      </w:r>
    </w:p>
    <w:p w14:paraId="69E0A629" w14:textId="77777777" w:rsidR="00C30059" w:rsidRPr="00C30059" w:rsidRDefault="00C30059" w:rsidP="00C30059">
      <w:pPr>
        <w:spacing w:line="240" w:lineRule="auto"/>
        <w:jc w:val="both"/>
      </w:pPr>
      <w:r w:rsidRPr="00C30059">
        <w:t>In addition, measured punch forces depend strongly on context. During real matches, boxers throw a mix of jabs, set-up punches and full-power shots; in contrast, laboratory studies often record deliberate maximal punches delivered under controlled conditions. The resulting values represent different parts of the same distribution and must be interpreted carefully when used for design.</w:t>
      </w:r>
    </w:p>
    <w:p w14:paraId="6A536A1A" w14:textId="77777777" w:rsidR="00C30059" w:rsidRPr="00C30059" w:rsidRDefault="00C30059" w:rsidP="00BB6045">
      <w:pPr>
        <w:spacing w:after="0" w:line="240" w:lineRule="auto"/>
        <w:jc w:val="both"/>
      </w:pPr>
      <w:r w:rsidRPr="00C30059">
        <w:t>For BoxBunny, we therefore distinguish between:</w:t>
      </w:r>
    </w:p>
    <w:p w14:paraId="1D1A6747" w14:textId="77777777" w:rsidR="00C30059" w:rsidRPr="00C30059" w:rsidRDefault="00C30059" w:rsidP="00BB6045">
      <w:pPr>
        <w:numPr>
          <w:ilvl w:val="0"/>
          <w:numId w:val="10"/>
        </w:numPr>
        <w:spacing w:after="0" w:line="240" w:lineRule="auto"/>
        <w:jc w:val="both"/>
      </w:pPr>
      <w:r w:rsidRPr="00C30059">
        <w:t xml:space="preserve">a </w:t>
      </w:r>
      <w:r w:rsidRPr="00C30059">
        <w:rPr>
          <w:b/>
          <w:bCs/>
        </w:rPr>
        <w:t>characteristic training load</w:t>
      </w:r>
      <w:r w:rsidRPr="00C30059">
        <w:t>, representing a strong but realistic punch from our target users during regular use; and</w:t>
      </w:r>
    </w:p>
    <w:p w14:paraId="18F8BDA0" w14:textId="77777777" w:rsidR="00C30059" w:rsidRPr="00C30059" w:rsidRDefault="00C30059" w:rsidP="00C30059">
      <w:pPr>
        <w:numPr>
          <w:ilvl w:val="0"/>
          <w:numId w:val="10"/>
        </w:numPr>
        <w:spacing w:line="240" w:lineRule="auto"/>
        <w:jc w:val="both"/>
      </w:pPr>
      <w:r w:rsidRPr="00C30059">
        <w:t xml:space="preserve">a </w:t>
      </w:r>
      <w:r w:rsidRPr="00C30059">
        <w:rPr>
          <w:b/>
          <w:bCs/>
        </w:rPr>
        <w:t>structural design load</w:t>
      </w:r>
      <w:r w:rsidRPr="00C30059">
        <w:t>, representing a conservative upper bound that the main structure must withstand without failure.</w:t>
      </w:r>
    </w:p>
    <w:p w14:paraId="5C05BD8F" w14:textId="51E09274" w:rsidR="00D22A08" w:rsidRPr="00D22A08" w:rsidRDefault="00C30059" w:rsidP="00D22A08">
      <w:pPr>
        <w:spacing w:line="240" w:lineRule="auto"/>
        <w:jc w:val="both"/>
      </w:pPr>
      <w:r w:rsidRPr="00C30059">
        <w:t>This hierarchy allows the robot to remain realistic and appropriately sized, while still maintaining a clear safety margin against rare, harder-than-average impacts.</w:t>
      </w:r>
    </w:p>
    <w:p w14:paraId="105822D9" w14:textId="352B79AB" w:rsidR="00D22A08" w:rsidRPr="00D22A08" w:rsidRDefault="00C30059" w:rsidP="003A1C86">
      <w:pPr>
        <w:pStyle w:val="Heading3"/>
        <w:spacing w:after="0"/>
      </w:pPr>
      <w:r w:rsidRPr="00C30059">
        <w:t>Reference Punch Forces from Literature</w:t>
      </w:r>
    </w:p>
    <w:p w14:paraId="35A149DF" w14:textId="1E89C4A3" w:rsidR="004B2C1F" w:rsidRDefault="00E816B4" w:rsidP="00BB6045">
      <w:pPr>
        <w:spacing w:line="240" w:lineRule="auto"/>
        <w:jc w:val="both"/>
      </w:pPr>
      <w:r w:rsidRPr="00E816B4">
        <w:t xml:space="preserve">Published measurements of boxing punches report a wide range of forces, depending on athlete level, measurement method and whether average or maximal punches are considered. </w:t>
      </w:r>
      <w:r w:rsidR="004B2C1F" w:rsidRPr="004B2C1F">
        <w:t xml:space="preserve">Pierce et al. directly instrumented gloves during six professional boxing matches and reported mean punch forces of approximately </w:t>
      </w:r>
      <w:r w:rsidR="004B2C1F" w:rsidRPr="00B304A3">
        <w:rPr>
          <w:b/>
          <w:bCs/>
        </w:rPr>
        <w:t>0.9</w:t>
      </w:r>
      <w:r w:rsidR="00776AEA" w:rsidRPr="00B304A3">
        <w:rPr>
          <w:b/>
          <w:bCs/>
        </w:rPr>
        <w:t xml:space="preserve"> </w:t>
      </w:r>
      <w:r w:rsidR="004B2C1F" w:rsidRPr="00B304A3">
        <w:rPr>
          <w:b/>
          <w:bCs/>
        </w:rPr>
        <w:t>–</w:t>
      </w:r>
      <w:r w:rsidR="00776AEA" w:rsidRPr="00B304A3">
        <w:rPr>
          <w:b/>
          <w:bCs/>
        </w:rPr>
        <w:t xml:space="preserve"> </w:t>
      </w:r>
      <w:r w:rsidR="004B2C1F" w:rsidRPr="00B304A3">
        <w:rPr>
          <w:b/>
          <w:bCs/>
        </w:rPr>
        <w:t>1.2 kN</w:t>
      </w:r>
      <w:r w:rsidR="004B2C1F" w:rsidRPr="004B2C1F">
        <w:t xml:space="preserve"> per boxer, with only 5.3% of punches exceeding 2.0 kN, 1.1% exceeding 3.0 kN, and a very small number of outliers above 4.0 kN (maximum</w:t>
      </w:r>
      <w:r w:rsidR="004B2C1F">
        <w:t xml:space="preserve"> </w:t>
      </w:r>
      <w:r w:rsidR="004B2C1F" w:rsidRPr="004B2C1F">
        <w:t>≈</w:t>
      </w:r>
      <w:r w:rsidR="004B2C1F">
        <w:t xml:space="preserve"> </w:t>
      </w:r>
      <w:r w:rsidR="004B2C1F" w:rsidRPr="004B2C1F">
        <w:t>5.3 kN)</w:t>
      </w:r>
      <w:r w:rsidR="004B2C1F">
        <w:t xml:space="preserve"> </w:t>
      </w:r>
      <w:sdt>
        <w:sdtPr>
          <w:id w:val="-374625482"/>
          <w:citation/>
        </w:sdtPr>
        <w:sdtContent>
          <w:r w:rsidR="004B2C1F">
            <w:fldChar w:fldCharType="begin"/>
          </w:r>
          <w:r w:rsidR="004B2C1F">
            <w:instrText xml:space="preserve">CITATION Joh \l 18441 </w:instrText>
          </w:r>
          <w:r w:rsidR="004B2C1F">
            <w:fldChar w:fldCharType="separate"/>
          </w:r>
          <w:r w:rsidR="004B2C1F">
            <w:rPr>
              <w:noProof/>
            </w:rPr>
            <w:t>(Pierce, Reinbold, Lyngard, &amp; Goldman, 2007)</w:t>
          </w:r>
          <w:r w:rsidR="004B2C1F">
            <w:fldChar w:fldCharType="end"/>
          </w:r>
        </w:sdtContent>
      </w:sdt>
      <w:r w:rsidR="004B2C1F" w:rsidRPr="004B2C1F">
        <w:t>. These values represent the average of all punches thrown in a bout (jabs, set-ups, partial-power shots), not deliberate maximum efforts.</w:t>
      </w:r>
    </w:p>
    <w:p w14:paraId="069C296E" w14:textId="2FA70E42" w:rsidR="00BB6045" w:rsidRPr="00BB6045" w:rsidRDefault="00B304A3" w:rsidP="00BB6045">
      <w:pPr>
        <w:spacing w:line="240" w:lineRule="auto"/>
        <w:jc w:val="both"/>
      </w:pPr>
      <w:r w:rsidRPr="00B304A3">
        <w:t xml:space="preserve">In contrast, laboratory studies in which trained boxers deliver intentional maximal straight punches report substantially higher peak forces. Boxing Science summarises such work by noting that punching forces in amateur boxing are around </w:t>
      </w:r>
      <w:r w:rsidRPr="00166A0E">
        <w:rPr>
          <w:b/>
          <w:bCs/>
        </w:rPr>
        <w:t>2.5 kN</w:t>
      </w:r>
      <w:r w:rsidRPr="00B304A3">
        <w:t>, corresponding to roughly 3.5 times body weight for a 70 kg athlete</w:t>
      </w:r>
      <w:r w:rsidR="00166A0E">
        <w:t xml:space="preserve"> </w:t>
      </w:r>
      <w:sdt>
        <w:sdtPr>
          <w:id w:val="-1955933522"/>
          <w:citation/>
        </w:sdtPr>
        <w:sdtContent>
          <w:r w:rsidR="00166A0E">
            <w:fldChar w:fldCharType="begin"/>
          </w:r>
          <w:r w:rsidR="00166A0E">
            <w:instrText xml:space="preserve"> CITATION Box21 \l 18441 </w:instrText>
          </w:r>
          <w:r w:rsidR="00166A0E">
            <w:fldChar w:fldCharType="separate"/>
          </w:r>
          <w:r w:rsidR="00166A0E">
            <w:rPr>
              <w:noProof/>
            </w:rPr>
            <w:t>(Boxing Science, 2021)</w:t>
          </w:r>
          <w:r w:rsidR="00166A0E">
            <w:fldChar w:fldCharType="end"/>
          </w:r>
        </w:sdtContent>
      </w:sdt>
      <w:r w:rsidRPr="00B304A3">
        <w:t xml:space="preserve">. This is consistent with a recent experimental study by Xu et al., where university-level boxing athletes produced backward straight punches with mean impact forces of 3.96 ± 0.45 times body weight; for the reported body masses (~64 kg), this corresponds to peak forces on the order of </w:t>
      </w:r>
      <w:r w:rsidRPr="00A755E9">
        <w:rPr>
          <w:b/>
          <w:bCs/>
        </w:rPr>
        <w:t>2.5 kN</w:t>
      </w:r>
      <w:r w:rsidR="00A755E9">
        <w:t xml:space="preserve"> </w:t>
      </w:r>
      <w:sdt>
        <w:sdtPr>
          <w:id w:val="-658612403"/>
          <w:citation/>
        </w:sdtPr>
        <w:sdtContent>
          <w:r w:rsidR="00A755E9">
            <w:fldChar w:fldCharType="begin"/>
          </w:r>
          <w:r w:rsidR="00A755E9">
            <w:instrText xml:space="preserve"> CITATION XuX25 \l 18441 </w:instrText>
          </w:r>
          <w:r w:rsidR="00A755E9">
            <w:fldChar w:fldCharType="separate"/>
          </w:r>
          <w:r w:rsidR="00A755E9">
            <w:rPr>
              <w:noProof/>
            </w:rPr>
            <w:t>(Xu, Sun, &amp; Zhu, 2025)</w:t>
          </w:r>
          <w:r w:rsidR="00A755E9">
            <w:fldChar w:fldCharType="end"/>
          </w:r>
        </w:sdtContent>
      </w:sdt>
      <w:r w:rsidRPr="00B304A3">
        <w:t xml:space="preserve">. Elite Olympic boxers can generate even higher values: one study reported average peak straight-punch forces of approximately </w:t>
      </w:r>
      <w:r w:rsidRPr="00A755E9">
        <w:rPr>
          <w:b/>
          <w:bCs/>
        </w:rPr>
        <w:t>3.4 kN</w:t>
      </w:r>
      <w:r w:rsidRPr="00B304A3">
        <w:t>, with some punches exceeding 4 kN when striking a headshot</w:t>
      </w:r>
      <w:r w:rsidR="008563CA">
        <w:t xml:space="preserve"> </w:t>
      </w:r>
      <w:sdt>
        <w:sdtPr>
          <w:id w:val="-2013831519"/>
          <w:citation/>
        </w:sdtPr>
        <w:sdtContent>
          <w:r w:rsidR="008563CA">
            <w:fldChar w:fldCharType="begin"/>
          </w:r>
          <w:r w:rsidR="008563CA">
            <w:instrText xml:space="preserve"> CITATION TWa05 \l 18441 </w:instrText>
          </w:r>
          <w:r w:rsidR="008563CA">
            <w:fldChar w:fldCharType="separate"/>
          </w:r>
          <w:r w:rsidR="008563CA">
            <w:rPr>
              <w:noProof/>
            </w:rPr>
            <w:t>(Walilko, Viano, &amp; Bir, 2005)</w:t>
          </w:r>
          <w:r w:rsidR="008563CA">
            <w:fldChar w:fldCharType="end"/>
          </w:r>
        </w:sdtContent>
      </w:sdt>
      <w:r w:rsidRPr="00B304A3">
        <w:t>.</w:t>
      </w:r>
    </w:p>
    <w:p w14:paraId="2FEE0381" w14:textId="77777777" w:rsidR="00BB6045" w:rsidRPr="00BB6045" w:rsidRDefault="00BB6045" w:rsidP="00F1692C">
      <w:pPr>
        <w:spacing w:after="0" w:line="240" w:lineRule="auto"/>
        <w:jc w:val="both"/>
      </w:pPr>
      <w:r w:rsidRPr="00BB6045">
        <w:t>In summary:</w:t>
      </w:r>
    </w:p>
    <w:p w14:paraId="59093B96" w14:textId="77777777" w:rsidR="00BB6045" w:rsidRPr="00BB6045" w:rsidRDefault="00BB6045" w:rsidP="00F1692C">
      <w:pPr>
        <w:numPr>
          <w:ilvl w:val="0"/>
          <w:numId w:val="11"/>
        </w:numPr>
        <w:spacing w:after="0" w:line="240" w:lineRule="auto"/>
        <w:jc w:val="both"/>
      </w:pPr>
      <w:r w:rsidRPr="00BB6045">
        <w:rPr>
          <w:b/>
          <w:bCs/>
        </w:rPr>
        <w:t>~1.0 kN</w:t>
      </w:r>
      <w:r w:rsidRPr="00BB6045">
        <w:t xml:space="preserve"> – typical </w:t>
      </w:r>
      <w:r w:rsidRPr="00BB6045">
        <w:rPr>
          <w:i/>
          <w:iCs/>
        </w:rPr>
        <w:t>average</w:t>
      </w:r>
      <w:r w:rsidRPr="00BB6045">
        <w:t xml:space="preserve"> in-fight punch force across all punches (professional bouts).</w:t>
      </w:r>
    </w:p>
    <w:p w14:paraId="523FCD85" w14:textId="77777777" w:rsidR="00BB6045" w:rsidRPr="00BB6045" w:rsidRDefault="00BB6045" w:rsidP="00F1692C">
      <w:pPr>
        <w:numPr>
          <w:ilvl w:val="0"/>
          <w:numId w:val="11"/>
        </w:numPr>
        <w:spacing w:after="0" w:line="240" w:lineRule="auto"/>
        <w:jc w:val="both"/>
      </w:pPr>
      <w:r w:rsidRPr="00BB6045">
        <w:rPr>
          <w:b/>
          <w:bCs/>
        </w:rPr>
        <w:t>~2.5 kN</w:t>
      </w:r>
      <w:r w:rsidRPr="00BB6045">
        <w:t xml:space="preserve"> – typical </w:t>
      </w:r>
      <w:r w:rsidRPr="00BB6045">
        <w:rPr>
          <w:i/>
          <w:iCs/>
        </w:rPr>
        <w:t>peak</w:t>
      </w:r>
      <w:r w:rsidRPr="00BB6045">
        <w:t xml:space="preserve"> force of a deliberate maximal straight punch from trained amateurs / high-level athletes.</w:t>
      </w:r>
    </w:p>
    <w:p w14:paraId="451565E4" w14:textId="580000BF" w:rsidR="00D22A08" w:rsidRDefault="00BB6045" w:rsidP="00D22A08">
      <w:pPr>
        <w:numPr>
          <w:ilvl w:val="0"/>
          <w:numId w:val="11"/>
        </w:numPr>
        <w:spacing w:line="240" w:lineRule="auto"/>
        <w:jc w:val="both"/>
      </w:pPr>
      <w:r w:rsidRPr="00BB6045">
        <w:rPr>
          <w:b/>
          <w:bCs/>
        </w:rPr>
        <w:t>~3.4 kN and above</w:t>
      </w:r>
      <w:r w:rsidRPr="00BB6045">
        <w:t xml:space="preserve"> – maximal straight punches from elite Olympic-level boxers.</w:t>
      </w:r>
    </w:p>
    <w:p w14:paraId="5A69B035" w14:textId="7F9104B7" w:rsidR="00D22A08" w:rsidRPr="00A43EDF" w:rsidRDefault="00B30A28" w:rsidP="003A1C86">
      <w:pPr>
        <w:pStyle w:val="Heading3"/>
        <w:spacing w:after="0"/>
      </w:pPr>
      <w:r w:rsidRPr="00A43EDF">
        <w:lastRenderedPageBreak/>
        <w:t>Selected Characteristic and Design Punch Loads</w:t>
      </w:r>
    </w:p>
    <w:p w14:paraId="60E4F29C" w14:textId="77777777" w:rsidR="00D201C3" w:rsidRPr="00D201C3" w:rsidRDefault="00D201C3" w:rsidP="00D201C3">
      <w:pPr>
        <w:spacing w:line="240" w:lineRule="auto"/>
        <w:jc w:val="both"/>
      </w:pPr>
      <w:r w:rsidRPr="00D201C3">
        <w:t>BoxBunny is intended for recreational and amateur users in commercial gyms, rather than heavyweight professionals or Olympic-level athletes repeatedly delivering KO-class punches to a static head target. The design assumptions are therefore anchored around the amateur / high-level athlete range, while remaining above the average in-fight forces reported for professionals.</w:t>
      </w:r>
    </w:p>
    <w:p w14:paraId="4A3C4794" w14:textId="77777777" w:rsidR="00D201C3" w:rsidRPr="00D201C3" w:rsidRDefault="00D201C3" w:rsidP="00D201C3">
      <w:pPr>
        <w:spacing w:after="0" w:line="240" w:lineRule="auto"/>
        <w:jc w:val="both"/>
      </w:pPr>
      <w:r w:rsidRPr="00D201C3">
        <w:t xml:space="preserve">We first define a </w:t>
      </w:r>
      <w:r w:rsidRPr="00D201C3">
        <w:rPr>
          <w:b/>
          <w:bCs/>
        </w:rPr>
        <w:t>characteristic amateur punch force</w:t>
      </w:r>
      <w:r w:rsidRPr="00D201C3">
        <w:t>:</w:t>
      </w:r>
    </w:p>
    <w:p w14:paraId="0592CABE" w14:textId="0AFAC584" w:rsidR="00D201C3" w:rsidRPr="00D201C3" w:rsidRDefault="00A0032D" w:rsidP="00D103F3">
      <w:pPr>
        <w:spacing w:line="240" w:lineRule="auto"/>
        <w:jc w:val="center"/>
      </w:pPr>
      <w:r w:rsidRPr="00A0032D">
        <w:t>F</w:t>
      </w:r>
      <w:r w:rsidRPr="00A0032D">
        <w:rPr>
          <w:vertAlign w:val="subscript"/>
        </w:rPr>
        <w:t>char</w:t>
      </w:r>
      <w:r w:rsidRPr="00A0032D">
        <w:t xml:space="preserve"> =</w:t>
      </w:r>
      <w:r>
        <w:t xml:space="preserve"> </w:t>
      </w:r>
      <w:r w:rsidRPr="00A0032D">
        <w:t>1.8</w:t>
      </w:r>
      <w:r>
        <w:t xml:space="preserve"> </w:t>
      </w:r>
      <w:r w:rsidRPr="00A0032D">
        <w:t>kN</w:t>
      </w:r>
    </w:p>
    <w:p w14:paraId="6B78838F" w14:textId="1120D49A" w:rsidR="00D201C3" w:rsidRPr="00D201C3" w:rsidRDefault="00D201C3" w:rsidP="00D201C3">
      <w:pPr>
        <w:spacing w:after="0" w:line="240" w:lineRule="auto"/>
        <w:jc w:val="both"/>
      </w:pPr>
      <w:r w:rsidRPr="00D201C3">
        <w:t xml:space="preserve">This value </w:t>
      </w:r>
      <w:r w:rsidR="00D103F3">
        <w:t xml:space="preserve">is </w:t>
      </w:r>
      <w:r w:rsidR="00D103F3" w:rsidRPr="00D201C3">
        <w:t>taken as a strong but realistic training punch for our target user group</w:t>
      </w:r>
      <w:r w:rsidR="00D103F3">
        <w:t xml:space="preserve"> as it lies well</w:t>
      </w:r>
      <w:r w:rsidRPr="00D201C3">
        <w:t>:</w:t>
      </w:r>
    </w:p>
    <w:p w14:paraId="095BE90F" w14:textId="19E8AB58" w:rsidR="00D201C3" w:rsidRPr="00D201C3" w:rsidRDefault="00D201C3" w:rsidP="00D201C3">
      <w:pPr>
        <w:numPr>
          <w:ilvl w:val="0"/>
          <w:numId w:val="12"/>
        </w:numPr>
        <w:spacing w:after="0" w:line="240" w:lineRule="auto"/>
        <w:jc w:val="both"/>
      </w:pPr>
      <w:r w:rsidRPr="00D201C3">
        <w:t>above the ≈</w:t>
      </w:r>
      <w:r>
        <w:t xml:space="preserve"> </w:t>
      </w:r>
      <w:r w:rsidRPr="00D201C3">
        <w:t>1.0 kN average in-fight force reported in professional matches, and</w:t>
      </w:r>
    </w:p>
    <w:p w14:paraId="26088B57" w14:textId="0E0213C2" w:rsidR="00D201C3" w:rsidRPr="00D201C3" w:rsidRDefault="00D201C3" w:rsidP="0085493B">
      <w:pPr>
        <w:numPr>
          <w:ilvl w:val="0"/>
          <w:numId w:val="12"/>
        </w:numPr>
        <w:spacing w:line="240" w:lineRule="auto"/>
        <w:jc w:val="both"/>
      </w:pPr>
      <w:r w:rsidRPr="00D201C3">
        <w:t>below the ≈</w:t>
      </w:r>
      <w:r>
        <w:t xml:space="preserve"> </w:t>
      </w:r>
      <w:r w:rsidRPr="00D201C3">
        <w:t>2.5 kN maximal peaks measured for trained amateur / university-level boxers,</w:t>
      </w:r>
    </w:p>
    <w:p w14:paraId="30C155F7" w14:textId="77777777" w:rsidR="00717C69" w:rsidRDefault="00D201C3" w:rsidP="000858BF">
      <w:pPr>
        <w:tabs>
          <w:tab w:val="num" w:pos="720"/>
        </w:tabs>
        <w:spacing w:line="240" w:lineRule="auto"/>
        <w:jc w:val="both"/>
      </w:pPr>
      <w:r w:rsidRPr="00D201C3">
        <w:t xml:space="preserve">To obtain a conservative </w:t>
      </w:r>
      <w:r w:rsidRPr="00D201C3">
        <w:rPr>
          <w:b/>
          <w:bCs/>
        </w:rPr>
        <w:t>structural design load</w:t>
      </w:r>
      <w:r w:rsidRPr="00D201C3">
        <w:t xml:space="preserve">, we apply a combined design factor of </w:t>
      </w:r>
      <w:r w:rsidRPr="00A03846">
        <w:rPr>
          <w:highlight w:val="yellow"/>
        </w:rPr>
        <w:t>1.5</w:t>
      </w:r>
      <w:r w:rsidRPr="00D201C3">
        <w:t xml:space="preserve"> to account for</w:t>
      </w:r>
      <w:r w:rsidR="00A0032D">
        <w:t xml:space="preserve"> </w:t>
      </w:r>
      <w:r w:rsidRPr="00D201C3">
        <w:t>the impulsive nature of punching and possible short-duration amplification relative to the nominal average, and</w:t>
      </w:r>
      <w:r w:rsidR="00A0032D">
        <w:t xml:space="preserve"> </w:t>
      </w:r>
      <w:r w:rsidRPr="00D201C3">
        <w:t>user-to-user variability, modelling simplifications and manufacturing tolerances.</w:t>
      </w:r>
      <w:r w:rsidR="00A0032D">
        <w:t xml:space="preserve"> </w:t>
      </w:r>
    </w:p>
    <w:p w14:paraId="30BE6B55" w14:textId="3498445A" w:rsidR="000858BF" w:rsidRDefault="000858BF" w:rsidP="000858BF">
      <w:pPr>
        <w:tabs>
          <w:tab w:val="num" w:pos="720"/>
        </w:tabs>
        <w:spacing w:after="0" w:line="240" w:lineRule="auto"/>
        <w:jc w:val="both"/>
        <w:rPr>
          <w:b/>
          <w:bCs/>
        </w:rPr>
      </w:pPr>
      <w:hyperlink r:id="rId9" w:history="1">
        <w:r w:rsidRPr="000858BF">
          <w:rPr>
            <w:rStyle w:val="Hyperlink"/>
            <w:b/>
            <w:bCs/>
          </w:rPr>
          <w:t>General Recommendations</w:t>
        </w:r>
      </w:hyperlink>
      <w:r>
        <w:rPr>
          <w:b/>
          <w:bCs/>
        </w:rPr>
        <w:t xml:space="preserve"> </w:t>
      </w:r>
    </w:p>
    <w:tbl>
      <w:tblPr>
        <w:tblStyle w:val="TableGrid"/>
        <w:tblW w:w="0" w:type="auto"/>
        <w:tblLook w:val="04A0" w:firstRow="1" w:lastRow="0" w:firstColumn="1" w:lastColumn="0" w:noHBand="0" w:noVBand="1"/>
      </w:tblPr>
      <w:tblGrid>
        <w:gridCol w:w="5524"/>
        <w:gridCol w:w="3826"/>
      </w:tblGrid>
      <w:tr w:rsidR="00D5629E" w14:paraId="6E506B7C" w14:textId="77777777" w:rsidTr="00D5629E">
        <w:tc>
          <w:tcPr>
            <w:tcW w:w="5524" w:type="dxa"/>
          </w:tcPr>
          <w:p w14:paraId="470BF2DC" w14:textId="4761EE09" w:rsidR="00D5629E" w:rsidRDefault="00D5629E" w:rsidP="00D5629E">
            <w:pPr>
              <w:tabs>
                <w:tab w:val="num" w:pos="720"/>
              </w:tabs>
              <w:spacing w:before="60" w:after="60"/>
              <w:jc w:val="both"/>
              <w:rPr>
                <w:b/>
                <w:bCs/>
              </w:rPr>
            </w:pPr>
            <w:r w:rsidRPr="000858BF">
              <w:rPr>
                <w:b/>
                <w:bCs/>
              </w:rPr>
              <w:t>Applications</w:t>
            </w:r>
          </w:p>
        </w:tc>
        <w:tc>
          <w:tcPr>
            <w:tcW w:w="3826" w:type="dxa"/>
          </w:tcPr>
          <w:p w14:paraId="3070B159" w14:textId="140F7FDC" w:rsidR="00D5629E" w:rsidRDefault="00D5629E" w:rsidP="00D5629E">
            <w:pPr>
              <w:tabs>
                <w:tab w:val="num" w:pos="720"/>
              </w:tabs>
              <w:spacing w:before="60" w:after="60"/>
              <w:jc w:val="both"/>
              <w:rPr>
                <w:b/>
                <w:bCs/>
              </w:rPr>
            </w:pPr>
            <w:r w:rsidRPr="000858BF">
              <w:rPr>
                <w:b/>
                <w:bCs/>
              </w:rPr>
              <w:t>Factor of Safety</w:t>
            </w:r>
            <w:r>
              <w:rPr>
                <w:b/>
                <w:bCs/>
              </w:rPr>
              <w:t xml:space="preserve"> </w:t>
            </w:r>
            <w:r w:rsidRPr="000858BF">
              <w:rPr>
                <w:b/>
                <w:bCs/>
              </w:rPr>
              <w:t>– FOS –</w:t>
            </w:r>
          </w:p>
        </w:tc>
      </w:tr>
      <w:tr w:rsidR="00D5629E" w14:paraId="1079DD5A" w14:textId="77777777" w:rsidTr="00D5629E">
        <w:tc>
          <w:tcPr>
            <w:tcW w:w="5524" w:type="dxa"/>
          </w:tcPr>
          <w:p w14:paraId="1E38712E" w14:textId="2B00D3A4" w:rsidR="00D5629E" w:rsidRDefault="00D5629E" w:rsidP="00D5629E">
            <w:pPr>
              <w:tabs>
                <w:tab w:val="num" w:pos="720"/>
              </w:tabs>
              <w:spacing w:before="60" w:after="60"/>
              <w:jc w:val="both"/>
              <w:rPr>
                <w:b/>
                <w:bCs/>
              </w:rPr>
            </w:pPr>
            <w:r w:rsidRPr="000858BF">
              <w:t>For use with highly reliable materials where loading and environmental conditions are not severe and where weight is an important consideration</w:t>
            </w:r>
          </w:p>
        </w:tc>
        <w:tc>
          <w:tcPr>
            <w:tcW w:w="3826" w:type="dxa"/>
          </w:tcPr>
          <w:p w14:paraId="765AB25F" w14:textId="59C409A0" w:rsidR="00D5629E" w:rsidRDefault="00D5629E" w:rsidP="00D5629E">
            <w:pPr>
              <w:tabs>
                <w:tab w:val="num" w:pos="720"/>
              </w:tabs>
              <w:spacing w:before="60" w:after="60"/>
              <w:jc w:val="both"/>
              <w:rPr>
                <w:b/>
                <w:bCs/>
              </w:rPr>
            </w:pPr>
            <w:r w:rsidRPr="000858BF">
              <w:t>1.3 – 1.5</w:t>
            </w:r>
          </w:p>
        </w:tc>
      </w:tr>
      <w:tr w:rsidR="00D5629E" w14:paraId="61EC5F9C" w14:textId="77777777" w:rsidTr="00D5629E">
        <w:tc>
          <w:tcPr>
            <w:tcW w:w="5524" w:type="dxa"/>
            <w:shd w:val="clear" w:color="auto" w:fill="FFFF00"/>
          </w:tcPr>
          <w:p w14:paraId="2E2D7C78" w14:textId="50B2312A" w:rsidR="00D5629E" w:rsidRPr="00D5629E" w:rsidRDefault="00D5629E" w:rsidP="00D5629E">
            <w:pPr>
              <w:tabs>
                <w:tab w:val="num" w:pos="720"/>
              </w:tabs>
              <w:spacing w:before="60" w:after="60"/>
              <w:jc w:val="both"/>
              <w:rPr>
                <w:b/>
                <w:bCs/>
                <w:highlight w:val="yellow"/>
              </w:rPr>
            </w:pPr>
            <w:r w:rsidRPr="00D5629E">
              <w:rPr>
                <w:highlight w:val="yellow"/>
              </w:rPr>
              <w:t>For use with reliable materials where loading and environmental conditions are not severe</w:t>
            </w:r>
          </w:p>
        </w:tc>
        <w:tc>
          <w:tcPr>
            <w:tcW w:w="3826" w:type="dxa"/>
            <w:shd w:val="clear" w:color="auto" w:fill="FFFF00"/>
          </w:tcPr>
          <w:p w14:paraId="220CD8F8" w14:textId="5F1503A1" w:rsidR="00D5629E" w:rsidRPr="00D5629E" w:rsidRDefault="00D5629E" w:rsidP="00D5629E">
            <w:pPr>
              <w:tabs>
                <w:tab w:val="num" w:pos="720"/>
              </w:tabs>
              <w:spacing w:before="60" w:after="60"/>
              <w:jc w:val="both"/>
              <w:rPr>
                <w:b/>
                <w:bCs/>
                <w:highlight w:val="yellow"/>
              </w:rPr>
            </w:pPr>
            <w:r w:rsidRPr="00D5629E">
              <w:rPr>
                <w:highlight w:val="yellow"/>
              </w:rPr>
              <w:t>1.5 – 2</w:t>
            </w:r>
          </w:p>
        </w:tc>
      </w:tr>
      <w:tr w:rsidR="00D5629E" w14:paraId="7BECF29E" w14:textId="77777777" w:rsidTr="00D5629E">
        <w:tc>
          <w:tcPr>
            <w:tcW w:w="5524" w:type="dxa"/>
          </w:tcPr>
          <w:p w14:paraId="441CC262" w14:textId="44391C7E" w:rsidR="00D5629E" w:rsidRDefault="00D5629E" w:rsidP="00D5629E">
            <w:pPr>
              <w:tabs>
                <w:tab w:val="num" w:pos="720"/>
              </w:tabs>
              <w:spacing w:before="60" w:after="60"/>
              <w:jc w:val="both"/>
              <w:rPr>
                <w:b/>
                <w:bCs/>
              </w:rPr>
            </w:pPr>
            <w:r w:rsidRPr="000858BF">
              <w:t>For use with ordinary materials where loading and environmental conditions are not severe</w:t>
            </w:r>
          </w:p>
        </w:tc>
        <w:tc>
          <w:tcPr>
            <w:tcW w:w="3826" w:type="dxa"/>
          </w:tcPr>
          <w:p w14:paraId="1E59F3DC" w14:textId="5E06E1EB" w:rsidR="00D5629E" w:rsidRDefault="00D5629E" w:rsidP="00D5629E">
            <w:pPr>
              <w:tabs>
                <w:tab w:val="num" w:pos="720"/>
              </w:tabs>
              <w:spacing w:before="60" w:after="60"/>
              <w:jc w:val="both"/>
              <w:rPr>
                <w:b/>
                <w:bCs/>
              </w:rPr>
            </w:pPr>
            <w:r w:rsidRPr="000858BF">
              <w:t>2 – 2.5</w:t>
            </w:r>
          </w:p>
        </w:tc>
      </w:tr>
      <w:tr w:rsidR="00D5629E" w14:paraId="7B277811" w14:textId="77777777" w:rsidTr="00D5629E">
        <w:tc>
          <w:tcPr>
            <w:tcW w:w="5524" w:type="dxa"/>
          </w:tcPr>
          <w:p w14:paraId="4C24A457" w14:textId="4915CD89" w:rsidR="00D5629E" w:rsidRDefault="00D5629E" w:rsidP="00D5629E">
            <w:pPr>
              <w:tabs>
                <w:tab w:val="num" w:pos="720"/>
              </w:tabs>
              <w:spacing w:before="60" w:after="60"/>
              <w:jc w:val="both"/>
              <w:rPr>
                <w:b/>
                <w:bCs/>
              </w:rPr>
            </w:pPr>
            <w:r w:rsidRPr="000858BF">
              <w:t>For use with less tried and for brittle materials where loading and environmental conditions are not severe</w:t>
            </w:r>
          </w:p>
        </w:tc>
        <w:tc>
          <w:tcPr>
            <w:tcW w:w="3826" w:type="dxa"/>
          </w:tcPr>
          <w:p w14:paraId="34C16AB5" w14:textId="647AE073" w:rsidR="00D5629E" w:rsidRDefault="00D5629E" w:rsidP="00D5629E">
            <w:pPr>
              <w:tabs>
                <w:tab w:val="num" w:pos="720"/>
              </w:tabs>
              <w:spacing w:before="60" w:after="60"/>
              <w:jc w:val="both"/>
              <w:rPr>
                <w:b/>
                <w:bCs/>
              </w:rPr>
            </w:pPr>
            <w:r w:rsidRPr="000858BF">
              <w:t>2.5 – 3</w:t>
            </w:r>
          </w:p>
        </w:tc>
      </w:tr>
      <w:tr w:rsidR="00D5629E" w14:paraId="79C98BE8" w14:textId="77777777" w:rsidTr="00D5629E">
        <w:tc>
          <w:tcPr>
            <w:tcW w:w="5524" w:type="dxa"/>
          </w:tcPr>
          <w:p w14:paraId="34362DF8" w14:textId="59019A41" w:rsidR="00D5629E" w:rsidRDefault="00D5629E" w:rsidP="00D5629E">
            <w:pPr>
              <w:tabs>
                <w:tab w:val="num" w:pos="720"/>
              </w:tabs>
              <w:spacing w:before="60" w:after="60"/>
              <w:jc w:val="both"/>
              <w:rPr>
                <w:b/>
                <w:bCs/>
              </w:rPr>
            </w:pPr>
            <w:r w:rsidRPr="000858BF">
              <w:t>For use with materials where properties are not reliable and where loading and environmental conditions are not severe, or where reliable materials are used under difficult and environmental conditions</w:t>
            </w:r>
          </w:p>
        </w:tc>
        <w:tc>
          <w:tcPr>
            <w:tcW w:w="3826" w:type="dxa"/>
          </w:tcPr>
          <w:p w14:paraId="1D8E5E6F" w14:textId="2D87A0D5" w:rsidR="00D5629E" w:rsidRDefault="00D5629E" w:rsidP="00D5629E">
            <w:pPr>
              <w:tabs>
                <w:tab w:val="num" w:pos="720"/>
              </w:tabs>
              <w:spacing w:before="60" w:after="60"/>
              <w:jc w:val="both"/>
              <w:rPr>
                <w:b/>
                <w:bCs/>
              </w:rPr>
            </w:pPr>
            <w:r w:rsidRPr="000858BF">
              <w:t>3 – 4</w:t>
            </w:r>
          </w:p>
        </w:tc>
      </w:tr>
    </w:tbl>
    <w:p w14:paraId="51C5D6C5" w14:textId="77777777" w:rsidR="000858BF" w:rsidRDefault="000858BF" w:rsidP="00A0032D">
      <w:pPr>
        <w:tabs>
          <w:tab w:val="num" w:pos="720"/>
        </w:tabs>
        <w:spacing w:after="0" w:line="240" w:lineRule="auto"/>
        <w:jc w:val="both"/>
      </w:pPr>
    </w:p>
    <w:p w14:paraId="4FDCBF35" w14:textId="040BBFB3" w:rsidR="00D201C3" w:rsidRPr="00D201C3" w:rsidRDefault="00D201C3" w:rsidP="00A0032D">
      <w:pPr>
        <w:tabs>
          <w:tab w:val="num" w:pos="720"/>
        </w:tabs>
        <w:spacing w:after="0" w:line="240" w:lineRule="auto"/>
        <w:jc w:val="both"/>
      </w:pPr>
      <w:r w:rsidRPr="00D201C3">
        <w:t>This gives:</w:t>
      </w:r>
    </w:p>
    <w:p w14:paraId="62A03463" w14:textId="128D3020" w:rsidR="00D201C3" w:rsidRPr="00D201C3" w:rsidRDefault="00A0032D" w:rsidP="00A0032D">
      <w:pPr>
        <w:spacing w:line="240" w:lineRule="auto"/>
        <w:jc w:val="center"/>
      </w:pPr>
      <w:r>
        <w:t>F</w:t>
      </w:r>
      <w:r w:rsidRPr="00A0032D">
        <w:rPr>
          <w:vertAlign w:val="subscript"/>
        </w:rPr>
        <w:t>design</w:t>
      </w:r>
      <w:r w:rsidRPr="00A0032D">
        <w:t xml:space="preserve"> =</w:t>
      </w:r>
      <w:r>
        <w:t xml:space="preserve"> </w:t>
      </w:r>
      <w:r w:rsidRPr="00A0032D">
        <w:t>F</w:t>
      </w:r>
      <w:r w:rsidRPr="00A0032D">
        <w:rPr>
          <w:vertAlign w:val="subscript"/>
        </w:rPr>
        <w:t>char</w:t>
      </w:r>
      <w:r w:rsidRPr="00A0032D">
        <w:t xml:space="preserve"> ×</w:t>
      </w:r>
      <w:r>
        <w:t xml:space="preserve"> </w:t>
      </w:r>
      <w:r w:rsidRPr="00A0032D">
        <w:t>1.5</w:t>
      </w:r>
      <w:r>
        <w:t xml:space="preserve"> </w:t>
      </w:r>
      <w:r w:rsidRPr="00A0032D">
        <w:t>=</w:t>
      </w:r>
      <w:r>
        <w:t xml:space="preserve"> </w:t>
      </w:r>
      <w:r w:rsidRPr="00A0032D">
        <w:t>1.8 kN</w:t>
      </w:r>
      <w:r>
        <w:t xml:space="preserve"> </w:t>
      </w:r>
      <w:r w:rsidRPr="00A0032D">
        <w:t>×</w:t>
      </w:r>
      <w:r>
        <w:t xml:space="preserve"> </w:t>
      </w:r>
      <w:r w:rsidRPr="00A0032D">
        <w:t>1.5</w:t>
      </w:r>
      <w:r>
        <w:t xml:space="preserve"> </w:t>
      </w:r>
      <w:r w:rsidRPr="00A0032D">
        <w:t>=</w:t>
      </w:r>
      <w:r>
        <w:t xml:space="preserve"> </w:t>
      </w:r>
      <w:r w:rsidRPr="00A0032D">
        <w:t>2.7 kN.</w:t>
      </w:r>
    </w:p>
    <w:p w14:paraId="7F1F1F5A" w14:textId="5F4DF926" w:rsidR="6FB3FF3E" w:rsidRDefault="00D201C3" w:rsidP="00DE1729">
      <w:pPr>
        <w:spacing w:line="240" w:lineRule="auto"/>
        <w:jc w:val="both"/>
      </w:pPr>
      <w:r w:rsidRPr="00D201C3">
        <w:t>The design load of 2.7 kN sits slightly above the ≈</w:t>
      </w:r>
      <w:r w:rsidR="00A0032D">
        <w:t xml:space="preserve"> </w:t>
      </w:r>
      <w:r w:rsidRPr="00D201C3">
        <w:t xml:space="preserve">2.5 kN peak forces reported for trained amateurs and high-level boxing </w:t>
      </w:r>
      <w:r w:rsidR="00A0032D" w:rsidRPr="00D201C3">
        <w:t>athletes yet</w:t>
      </w:r>
      <w:r w:rsidRPr="00D201C3">
        <w:t xml:space="preserve"> remains below the more extreme values observed in Olympic-level or knockout punches. It therefore represents a conservative upper bound appropriate for BoxBunny’s intended use.</w:t>
      </w:r>
      <w:r w:rsidR="00DD3C38">
        <w:t xml:space="preserve"> </w:t>
      </w:r>
      <w:r w:rsidR="006F3631">
        <w:fldChar w:fldCharType="begin"/>
      </w:r>
      <w:r w:rsidR="006F3631">
        <w:instrText xml:space="preserve"> REF _Ref215679558 \h </w:instrText>
      </w:r>
      <w:r w:rsidR="006F3631">
        <w:fldChar w:fldCharType="separate"/>
      </w:r>
      <w:r w:rsidR="00A84678">
        <w:t xml:space="preserve">Table </w:t>
      </w:r>
      <w:r w:rsidR="00A84678">
        <w:rPr>
          <w:noProof/>
        </w:rPr>
        <w:t>1</w:t>
      </w:r>
      <w:r w:rsidR="006F3631">
        <w:fldChar w:fldCharType="end"/>
      </w:r>
      <w:r w:rsidR="006F3631">
        <w:t xml:space="preserve"> </w:t>
      </w:r>
      <w:r w:rsidR="00DD3C38" w:rsidRPr="00DD3C38">
        <w:t>summarises the adopted punch force levels and their roles in the design.</w:t>
      </w:r>
    </w:p>
    <w:p w14:paraId="70F2BF41" w14:textId="77777777" w:rsidR="00D5629E" w:rsidRDefault="00D5629E" w:rsidP="00DE1729">
      <w:pPr>
        <w:spacing w:line="240" w:lineRule="auto"/>
        <w:jc w:val="both"/>
      </w:pPr>
    </w:p>
    <w:p w14:paraId="350A126F" w14:textId="77777777" w:rsidR="00D5629E" w:rsidRDefault="00D5629E" w:rsidP="00DE1729">
      <w:pPr>
        <w:spacing w:line="240" w:lineRule="auto"/>
        <w:jc w:val="both"/>
      </w:pPr>
    </w:p>
    <w:p w14:paraId="409836E7" w14:textId="77777777" w:rsidR="00D5629E" w:rsidRDefault="00D5629E" w:rsidP="00DE1729">
      <w:pPr>
        <w:spacing w:line="240" w:lineRule="auto"/>
        <w:jc w:val="both"/>
      </w:pPr>
    </w:p>
    <w:p w14:paraId="2CD066FB" w14:textId="53F8C2BE" w:rsidR="006F3631" w:rsidRDefault="006F3631" w:rsidP="006F3631">
      <w:pPr>
        <w:pStyle w:val="Caption"/>
        <w:spacing w:after="60"/>
      </w:pPr>
      <w:bookmarkStart w:id="0" w:name="_Ref215679558"/>
      <w:r>
        <w:lastRenderedPageBreak/>
        <w:t xml:space="preserve">Table </w:t>
      </w:r>
      <w:r>
        <w:fldChar w:fldCharType="begin"/>
      </w:r>
      <w:r>
        <w:instrText xml:space="preserve"> SEQ Table \* ARABIC </w:instrText>
      </w:r>
      <w:r>
        <w:fldChar w:fldCharType="separate"/>
      </w:r>
      <w:r w:rsidR="00A84678">
        <w:rPr>
          <w:noProof/>
        </w:rPr>
        <w:t>1</w:t>
      </w:r>
      <w:r>
        <w:fldChar w:fldCharType="end"/>
      </w:r>
      <w:bookmarkEnd w:id="0"/>
      <w:r>
        <w:t xml:space="preserve">: Design Load Summary of Punch Forces set </w:t>
      </w:r>
      <w:r>
        <w:rPr>
          <w:noProof/>
        </w:rPr>
        <w:t>for BoxBunny.</w:t>
      </w:r>
    </w:p>
    <w:tbl>
      <w:tblPr>
        <w:tblStyle w:val="TableGrid"/>
        <w:tblW w:w="0" w:type="auto"/>
        <w:tblLook w:val="04A0" w:firstRow="1" w:lastRow="0" w:firstColumn="1" w:lastColumn="0" w:noHBand="0" w:noVBand="1"/>
      </w:tblPr>
      <w:tblGrid>
        <w:gridCol w:w="2111"/>
        <w:gridCol w:w="903"/>
        <w:gridCol w:w="1128"/>
        <w:gridCol w:w="2779"/>
        <w:gridCol w:w="2429"/>
      </w:tblGrid>
      <w:tr w:rsidR="003E39B5" w:rsidRPr="003A1C86" w14:paraId="00411233" w14:textId="29F1F1DC" w:rsidTr="00013353">
        <w:tc>
          <w:tcPr>
            <w:tcW w:w="2111" w:type="dxa"/>
            <w:shd w:val="clear" w:color="auto" w:fill="000000" w:themeFill="text1"/>
            <w:vAlign w:val="center"/>
            <w:hideMark/>
          </w:tcPr>
          <w:p w14:paraId="43CB2B65" w14:textId="353B8680" w:rsidR="003E39B5" w:rsidRPr="003A1C86" w:rsidRDefault="003E39B5" w:rsidP="00DA0534">
            <w:pPr>
              <w:jc w:val="center"/>
              <w:rPr>
                <w:b/>
                <w:bCs/>
                <w:color w:val="FFFFFF" w:themeColor="background1"/>
                <w:sz w:val="20"/>
                <w:szCs w:val="20"/>
              </w:rPr>
            </w:pPr>
            <w:r w:rsidRPr="003A1C86">
              <w:rPr>
                <w:b/>
                <w:bCs/>
                <w:color w:val="FFFFFF" w:themeColor="background1"/>
                <w:sz w:val="20"/>
                <w:szCs w:val="20"/>
              </w:rPr>
              <w:t>Description</w:t>
            </w:r>
          </w:p>
        </w:tc>
        <w:tc>
          <w:tcPr>
            <w:tcW w:w="903" w:type="dxa"/>
            <w:shd w:val="clear" w:color="auto" w:fill="000000" w:themeFill="text1"/>
            <w:vAlign w:val="center"/>
            <w:hideMark/>
          </w:tcPr>
          <w:p w14:paraId="644C947C" w14:textId="3CA84E85" w:rsidR="003E39B5" w:rsidRPr="003A1C86" w:rsidRDefault="003E39B5" w:rsidP="00DA0534">
            <w:pPr>
              <w:jc w:val="center"/>
              <w:rPr>
                <w:b/>
                <w:bCs/>
                <w:color w:val="FFFFFF" w:themeColor="background1"/>
                <w:sz w:val="20"/>
                <w:szCs w:val="20"/>
              </w:rPr>
            </w:pPr>
            <w:r w:rsidRPr="003A1C86">
              <w:rPr>
                <w:b/>
                <w:bCs/>
                <w:color w:val="FFFFFF" w:themeColor="background1"/>
                <w:sz w:val="20"/>
                <w:szCs w:val="20"/>
              </w:rPr>
              <w:t>Symbol</w:t>
            </w:r>
          </w:p>
        </w:tc>
        <w:tc>
          <w:tcPr>
            <w:tcW w:w="1128" w:type="dxa"/>
            <w:shd w:val="clear" w:color="auto" w:fill="000000" w:themeFill="text1"/>
            <w:vAlign w:val="center"/>
            <w:hideMark/>
          </w:tcPr>
          <w:p w14:paraId="68E94E3C" w14:textId="551D5D37" w:rsidR="003E39B5" w:rsidRPr="003A1C86" w:rsidRDefault="003E39B5" w:rsidP="00DA0534">
            <w:pPr>
              <w:jc w:val="center"/>
              <w:rPr>
                <w:b/>
                <w:bCs/>
                <w:color w:val="FFFFFF" w:themeColor="background1"/>
                <w:sz w:val="20"/>
                <w:szCs w:val="20"/>
              </w:rPr>
            </w:pPr>
            <w:r w:rsidRPr="003A1C86">
              <w:rPr>
                <w:b/>
                <w:bCs/>
                <w:color w:val="FFFFFF" w:themeColor="background1"/>
                <w:sz w:val="20"/>
                <w:szCs w:val="20"/>
              </w:rPr>
              <w:t>Value</w:t>
            </w:r>
          </w:p>
        </w:tc>
        <w:tc>
          <w:tcPr>
            <w:tcW w:w="2779" w:type="dxa"/>
            <w:shd w:val="clear" w:color="auto" w:fill="000000" w:themeFill="text1"/>
            <w:vAlign w:val="center"/>
            <w:hideMark/>
          </w:tcPr>
          <w:p w14:paraId="596B30EE" w14:textId="00F8C76E" w:rsidR="003E39B5" w:rsidRPr="003A1C86" w:rsidRDefault="003E39B5" w:rsidP="00DA0534">
            <w:pPr>
              <w:jc w:val="center"/>
              <w:rPr>
                <w:b/>
                <w:bCs/>
                <w:color w:val="FFFFFF" w:themeColor="background1"/>
                <w:sz w:val="20"/>
                <w:szCs w:val="20"/>
              </w:rPr>
            </w:pPr>
            <w:r w:rsidRPr="003A1C86">
              <w:rPr>
                <w:b/>
                <w:bCs/>
                <w:color w:val="FFFFFF" w:themeColor="background1"/>
                <w:sz w:val="20"/>
                <w:szCs w:val="20"/>
              </w:rPr>
              <w:t>Basis/Interpretation</w:t>
            </w:r>
          </w:p>
        </w:tc>
        <w:tc>
          <w:tcPr>
            <w:tcW w:w="2429" w:type="dxa"/>
            <w:shd w:val="clear" w:color="auto" w:fill="000000" w:themeFill="text1"/>
          </w:tcPr>
          <w:p w14:paraId="41D86129" w14:textId="588E49B7" w:rsidR="003E39B5" w:rsidRPr="003A1C86" w:rsidRDefault="003E39B5" w:rsidP="00DA0534">
            <w:pPr>
              <w:jc w:val="center"/>
              <w:rPr>
                <w:b/>
                <w:bCs/>
                <w:color w:val="FFFFFF" w:themeColor="background1"/>
                <w:sz w:val="20"/>
                <w:szCs w:val="20"/>
              </w:rPr>
            </w:pPr>
            <w:r w:rsidRPr="003A1C86">
              <w:rPr>
                <w:b/>
                <w:bCs/>
                <w:color w:val="FFFFFF" w:themeColor="background1"/>
                <w:sz w:val="20"/>
                <w:szCs w:val="20"/>
              </w:rPr>
              <w:t>Primary Use in Design</w:t>
            </w:r>
          </w:p>
        </w:tc>
      </w:tr>
      <w:tr w:rsidR="00AB185D" w:rsidRPr="003A1C86" w14:paraId="7016259E" w14:textId="51B273E6" w:rsidTr="00013353">
        <w:tc>
          <w:tcPr>
            <w:tcW w:w="2111" w:type="dxa"/>
            <w:shd w:val="clear" w:color="auto" w:fill="D1D1D1" w:themeFill="background2" w:themeFillShade="E6"/>
            <w:vAlign w:val="center"/>
          </w:tcPr>
          <w:p w14:paraId="5B63EC0B" w14:textId="76294CFE" w:rsidR="00AB185D" w:rsidRPr="003A1C86" w:rsidRDefault="00AB185D" w:rsidP="00AB185D">
            <w:pPr>
              <w:rPr>
                <w:b/>
                <w:bCs/>
                <w:sz w:val="20"/>
                <w:szCs w:val="20"/>
              </w:rPr>
            </w:pPr>
            <w:r w:rsidRPr="003A1C86">
              <w:rPr>
                <w:b/>
                <w:bCs/>
                <w:sz w:val="20"/>
                <w:szCs w:val="20"/>
              </w:rPr>
              <w:t>Average in-fight punch (professional bouts)</w:t>
            </w:r>
          </w:p>
        </w:tc>
        <w:tc>
          <w:tcPr>
            <w:tcW w:w="903" w:type="dxa"/>
            <w:shd w:val="clear" w:color="auto" w:fill="E8E8E8" w:themeFill="background2"/>
            <w:vAlign w:val="center"/>
          </w:tcPr>
          <w:p w14:paraId="236340B6" w14:textId="0915F02D" w:rsidR="00AB185D" w:rsidRPr="003A1C86" w:rsidRDefault="00AB185D" w:rsidP="00AB185D">
            <w:pPr>
              <w:jc w:val="center"/>
              <w:rPr>
                <w:sz w:val="20"/>
                <w:szCs w:val="20"/>
              </w:rPr>
            </w:pPr>
            <w:r w:rsidRPr="003A1C86">
              <w:rPr>
                <w:sz w:val="20"/>
                <w:szCs w:val="20"/>
              </w:rPr>
              <w:t>–</w:t>
            </w:r>
          </w:p>
        </w:tc>
        <w:tc>
          <w:tcPr>
            <w:tcW w:w="1128" w:type="dxa"/>
            <w:shd w:val="clear" w:color="auto" w:fill="E8E8E8" w:themeFill="background2"/>
            <w:vAlign w:val="center"/>
          </w:tcPr>
          <w:p w14:paraId="726E5EF7" w14:textId="29ABA7BF" w:rsidR="00AB185D" w:rsidRPr="003A1C86" w:rsidRDefault="00AB185D" w:rsidP="00AB185D">
            <w:pPr>
              <w:jc w:val="center"/>
              <w:rPr>
                <w:sz w:val="20"/>
                <w:szCs w:val="20"/>
              </w:rPr>
            </w:pPr>
            <w:r w:rsidRPr="003A1C86">
              <w:rPr>
                <w:sz w:val="20"/>
                <w:szCs w:val="20"/>
              </w:rPr>
              <w:t>≈ 1.0 kN</w:t>
            </w:r>
          </w:p>
        </w:tc>
        <w:tc>
          <w:tcPr>
            <w:tcW w:w="2779" w:type="dxa"/>
            <w:vAlign w:val="center"/>
          </w:tcPr>
          <w:p w14:paraId="6C46B838" w14:textId="2A865924" w:rsidR="00AB185D" w:rsidRPr="003A1C86" w:rsidRDefault="00EB1A05" w:rsidP="00AB185D">
            <w:pPr>
              <w:rPr>
                <w:sz w:val="20"/>
                <w:szCs w:val="20"/>
              </w:rPr>
            </w:pPr>
            <w:r w:rsidRPr="00EB1A05">
              <w:rPr>
                <w:sz w:val="20"/>
                <w:szCs w:val="20"/>
              </w:rPr>
              <w:t>Mean force across all punches (jabs, set-ups, power shots); not necessarily maximal</w:t>
            </w:r>
          </w:p>
        </w:tc>
        <w:tc>
          <w:tcPr>
            <w:tcW w:w="2429" w:type="dxa"/>
            <w:vAlign w:val="center"/>
          </w:tcPr>
          <w:p w14:paraId="46150CB4" w14:textId="7D5892DE" w:rsidR="00AB185D" w:rsidRPr="003A1C86" w:rsidRDefault="00AB185D" w:rsidP="00AB185D">
            <w:pPr>
              <w:rPr>
                <w:sz w:val="20"/>
                <w:szCs w:val="20"/>
              </w:rPr>
            </w:pPr>
            <w:r w:rsidRPr="003A1C86">
              <w:rPr>
                <w:sz w:val="20"/>
                <w:szCs w:val="20"/>
              </w:rPr>
              <w:t>Context only</w:t>
            </w:r>
            <w:r w:rsidR="00D967E9">
              <w:rPr>
                <w:sz w:val="20"/>
                <w:szCs w:val="20"/>
              </w:rPr>
              <w:t xml:space="preserve"> (benchmark for </w:t>
            </w:r>
            <w:r w:rsidRPr="003A1C86">
              <w:rPr>
                <w:sz w:val="20"/>
                <w:szCs w:val="20"/>
              </w:rPr>
              <w:t>typical match-level loading</w:t>
            </w:r>
            <w:r w:rsidR="004128AB">
              <w:rPr>
                <w:sz w:val="20"/>
                <w:szCs w:val="20"/>
              </w:rPr>
              <w:t>)</w:t>
            </w:r>
          </w:p>
        </w:tc>
      </w:tr>
      <w:tr w:rsidR="00AB185D" w:rsidRPr="003A1C86" w14:paraId="0FB79144" w14:textId="77777777" w:rsidTr="00013353">
        <w:tc>
          <w:tcPr>
            <w:tcW w:w="2111" w:type="dxa"/>
            <w:shd w:val="clear" w:color="auto" w:fill="D1D1D1" w:themeFill="background2" w:themeFillShade="E6"/>
            <w:vAlign w:val="center"/>
          </w:tcPr>
          <w:p w14:paraId="00120C76" w14:textId="0669FCBE" w:rsidR="00AB185D" w:rsidRPr="003A1C86" w:rsidRDefault="00AB185D" w:rsidP="00AB185D">
            <w:pPr>
              <w:rPr>
                <w:b/>
                <w:bCs/>
                <w:sz w:val="20"/>
                <w:szCs w:val="20"/>
              </w:rPr>
            </w:pPr>
            <w:r w:rsidRPr="003A1C86">
              <w:rPr>
                <w:b/>
                <w:bCs/>
                <w:sz w:val="20"/>
                <w:szCs w:val="20"/>
              </w:rPr>
              <w:t>Peak straight punch (trained amateur / high-level athlete)</w:t>
            </w:r>
          </w:p>
        </w:tc>
        <w:tc>
          <w:tcPr>
            <w:tcW w:w="903" w:type="dxa"/>
            <w:shd w:val="clear" w:color="auto" w:fill="E8E8E8" w:themeFill="background2"/>
            <w:vAlign w:val="center"/>
          </w:tcPr>
          <w:p w14:paraId="4F74BCD8" w14:textId="2B11C71D" w:rsidR="00AB185D" w:rsidRPr="003A1C86" w:rsidRDefault="00AB185D" w:rsidP="00AB185D">
            <w:pPr>
              <w:jc w:val="center"/>
              <w:rPr>
                <w:sz w:val="20"/>
                <w:szCs w:val="20"/>
              </w:rPr>
            </w:pPr>
            <w:r w:rsidRPr="003A1C86">
              <w:rPr>
                <w:sz w:val="20"/>
                <w:szCs w:val="20"/>
              </w:rPr>
              <w:t>–</w:t>
            </w:r>
          </w:p>
        </w:tc>
        <w:tc>
          <w:tcPr>
            <w:tcW w:w="1128" w:type="dxa"/>
            <w:shd w:val="clear" w:color="auto" w:fill="E8E8E8" w:themeFill="background2"/>
            <w:vAlign w:val="center"/>
          </w:tcPr>
          <w:p w14:paraId="4C7D8A3A" w14:textId="64105EF4" w:rsidR="00AB185D" w:rsidRPr="003A1C86" w:rsidRDefault="00AB185D" w:rsidP="00AB185D">
            <w:pPr>
              <w:jc w:val="center"/>
              <w:rPr>
                <w:sz w:val="20"/>
                <w:szCs w:val="20"/>
              </w:rPr>
            </w:pPr>
            <w:r w:rsidRPr="003A1C86">
              <w:rPr>
                <w:sz w:val="20"/>
                <w:szCs w:val="20"/>
              </w:rPr>
              <w:t>≈ 2.5 kN</w:t>
            </w:r>
          </w:p>
        </w:tc>
        <w:tc>
          <w:tcPr>
            <w:tcW w:w="2779" w:type="dxa"/>
            <w:vAlign w:val="center"/>
          </w:tcPr>
          <w:p w14:paraId="072CBFCC" w14:textId="23AEE470" w:rsidR="00AB185D" w:rsidRPr="003A1C86" w:rsidRDefault="00EB1A05" w:rsidP="00AB185D">
            <w:pPr>
              <w:rPr>
                <w:sz w:val="20"/>
                <w:szCs w:val="20"/>
              </w:rPr>
            </w:pPr>
            <w:r w:rsidRPr="00EB1A05">
              <w:rPr>
                <w:sz w:val="20"/>
                <w:szCs w:val="20"/>
              </w:rPr>
              <w:t>Maximal straight punch under lab conditions from trained amateurs / university-level boxers</w:t>
            </w:r>
          </w:p>
        </w:tc>
        <w:tc>
          <w:tcPr>
            <w:tcW w:w="2429" w:type="dxa"/>
            <w:vAlign w:val="center"/>
          </w:tcPr>
          <w:p w14:paraId="5AC697BA" w14:textId="70088A95" w:rsidR="00AB185D" w:rsidRPr="003A1C86" w:rsidRDefault="00EB1A05" w:rsidP="00AB185D">
            <w:pPr>
              <w:rPr>
                <w:sz w:val="20"/>
                <w:szCs w:val="20"/>
              </w:rPr>
            </w:pPr>
            <w:r w:rsidRPr="00EB1A05">
              <w:rPr>
                <w:sz w:val="20"/>
                <w:szCs w:val="20"/>
              </w:rPr>
              <w:t>Target range for “strong” gym-level punches</w:t>
            </w:r>
          </w:p>
        </w:tc>
      </w:tr>
      <w:tr w:rsidR="00AB185D" w:rsidRPr="003A1C86" w14:paraId="363DB89C" w14:textId="77777777" w:rsidTr="00013353">
        <w:tc>
          <w:tcPr>
            <w:tcW w:w="2111" w:type="dxa"/>
            <w:shd w:val="clear" w:color="auto" w:fill="D1D1D1" w:themeFill="background2" w:themeFillShade="E6"/>
            <w:vAlign w:val="center"/>
          </w:tcPr>
          <w:p w14:paraId="3A10695F" w14:textId="478B7C27" w:rsidR="00AB185D" w:rsidRPr="003A1C86" w:rsidRDefault="00AB185D" w:rsidP="00AB185D">
            <w:pPr>
              <w:rPr>
                <w:b/>
                <w:bCs/>
                <w:sz w:val="20"/>
                <w:szCs w:val="20"/>
              </w:rPr>
            </w:pPr>
            <w:r w:rsidRPr="003A1C86">
              <w:rPr>
                <w:b/>
                <w:bCs/>
                <w:sz w:val="20"/>
                <w:szCs w:val="20"/>
              </w:rPr>
              <w:t>Characteristic amateur training punch</w:t>
            </w:r>
          </w:p>
        </w:tc>
        <w:tc>
          <w:tcPr>
            <w:tcW w:w="903" w:type="dxa"/>
            <w:shd w:val="clear" w:color="auto" w:fill="E8E8E8" w:themeFill="background2"/>
            <w:vAlign w:val="center"/>
          </w:tcPr>
          <w:p w14:paraId="22A743F8" w14:textId="3525EBF4" w:rsidR="00AB185D" w:rsidRPr="003A1C86" w:rsidRDefault="00000000" w:rsidP="00AB185D">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char</m:t>
                    </m:r>
                  </m:sub>
                </m:sSub>
              </m:oMath>
            </m:oMathPara>
          </w:p>
        </w:tc>
        <w:tc>
          <w:tcPr>
            <w:tcW w:w="1128" w:type="dxa"/>
            <w:shd w:val="clear" w:color="auto" w:fill="E8E8E8" w:themeFill="background2"/>
            <w:vAlign w:val="center"/>
          </w:tcPr>
          <w:p w14:paraId="05E74E80" w14:textId="61C46ADD" w:rsidR="00AB185D" w:rsidRPr="003A1C86" w:rsidRDefault="00AB185D" w:rsidP="00AB185D">
            <w:pPr>
              <w:jc w:val="center"/>
              <w:rPr>
                <w:sz w:val="20"/>
                <w:szCs w:val="20"/>
              </w:rPr>
            </w:pPr>
            <w:r w:rsidRPr="003A1C86">
              <w:rPr>
                <w:rStyle w:val="Strong"/>
                <w:sz w:val="20"/>
                <w:szCs w:val="20"/>
              </w:rPr>
              <w:t>1.8 kN</w:t>
            </w:r>
          </w:p>
        </w:tc>
        <w:tc>
          <w:tcPr>
            <w:tcW w:w="2779" w:type="dxa"/>
            <w:vAlign w:val="center"/>
          </w:tcPr>
          <w:p w14:paraId="15BB29F8" w14:textId="3FAC28C6" w:rsidR="00AB185D" w:rsidRPr="003A1C86" w:rsidRDefault="00AB185D" w:rsidP="00AB185D">
            <w:pPr>
              <w:rPr>
                <w:sz w:val="20"/>
                <w:szCs w:val="20"/>
              </w:rPr>
            </w:pPr>
            <w:r w:rsidRPr="003A1C86">
              <w:rPr>
                <w:sz w:val="20"/>
                <w:szCs w:val="20"/>
              </w:rPr>
              <w:t xml:space="preserve">Strong but realistic punch for BoxBunny target users; between 1.0 kN </w:t>
            </w:r>
            <w:r w:rsidR="002E00B8">
              <w:rPr>
                <w:sz w:val="20"/>
                <w:szCs w:val="20"/>
              </w:rPr>
              <w:t xml:space="preserve">match </w:t>
            </w:r>
            <w:r w:rsidRPr="003A1C86">
              <w:rPr>
                <w:sz w:val="20"/>
                <w:szCs w:val="20"/>
              </w:rPr>
              <w:t xml:space="preserve">average </w:t>
            </w:r>
            <w:r w:rsidR="009E4DC8">
              <w:rPr>
                <w:sz w:val="20"/>
                <w:szCs w:val="20"/>
              </w:rPr>
              <w:t>&amp;</w:t>
            </w:r>
            <w:r w:rsidRPr="003A1C86">
              <w:rPr>
                <w:sz w:val="20"/>
                <w:szCs w:val="20"/>
              </w:rPr>
              <w:t xml:space="preserve"> 2.5 kN maxima</w:t>
            </w:r>
          </w:p>
        </w:tc>
        <w:tc>
          <w:tcPr>
            <w:tcW w:w="2429" w:type="dxa"/>
            <w:vAlign w:val="center"/>
          </w:tcPr>
          <w:p w14:paraId="4845BBAD" w14:textId="471ED35D" w:rsidR="00AB185D" w:rsidRPr="003A1C86" w:rsidRDefault="005F4DBA" w:rsidP="00AB185D">
            <w:pPr>
              <w:rPr>
                <w:sz w:val="20"/>
                <w:szCs w:val="20"/>
              </w:rPr>
            </w:pPr>
            <w:r>
              <w:rPr>
                <w:sz w:val="20"/>
                <w:szCs w:val="20"/>
              </w:rPr>
              <w:t>R</w:t>
            </w:r>
            <w:r w:rsidR="002E00B8" w:rsidRPr="002E00B8">
              <w:rPr>
                <w:sz w:val="20"/>
                <w:szCs w:val="20"/>
              </w:rPr>
              <w:t>epeated-load estimates, serviceability checks</w:t>
            </w:r>
          </w:p>
        </w:tc>
      </w:tr>
      <w:tr w:rsidR="00AB185D" w:rsidRPr="003A1C86" w14:paraId="33AB7429" w14:textId="77777777" w:rsidTr="00013353">
        <w:tc>
          <w:tcPr>
            <w:tcW w:w="2111" w:type="dxa"/>
            <w:shd w:val="clear" w:color="auto" w:fill="D1D1D1" w:themeFill="background2" w:themeFillShade="E6"/>
            <w:vAlign w:val="center"/>
          </w:tcPr>
          <w:p w14:paraId="440C0AF9" w14:textId="593E2BE1" w:rsidR="00AB185D" w:rsidRPr="003A1C86" w:rsidRDefault="00AB185D" w:rsidP="00AB185D">
            <w:pPr>
              <w:rPr>
                <w:b/>
                <w:bCs/>
                <w:sz w:val="20"/>
                <w:szCs w:val="20"/>
              </w:rPr>
            </w:pPr>
            <w:r w:rsidRPr="003A1C86">
              <w:rPr>
                <w:b/>
                <w:bCs/>
                <w:sz w:val="20"/>
                <w:szCs w:val="20"/>
              </w:rPr>
              <w:t>Structural design punch load</w:t>
            </w:r>
          </w:p>
        </w:tc>
        <w:tc>
          <w:tcPr>
            <w:tcW w:w="903" w:type="dxa"/>
            <w:shd w:val="clear" w:color="auto" w:fill="E8E8E8" w:themeFill="background2"/>
            <w:vAlign w:val="center"/>
          </w:tcPr>
          <w:p w14:paraId="1D0DD211" w14:textId="48517A42" w:rsidR="00AB185D" w:rsidRPr="003A1C86" w:rsidRDefault="00000000" w:rsidP="00AB185D">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design</m:t>
                    </m:r>
                  </m:sub>
                </m:sSub>
              </m:oMath>
            </m:oMathPara>
          </w:p>
        </w:tc>
        <w:tc>
          <w:tcPr>
            <w:tcW w:w="1128" w:type="dxa"/>
            <w:shd w:val="clear" w:color="auto" w:fill="E8E8E8" w:themeFill="background2"/>
            <w:vAlign w:val="center"/>
          </w:tcPr>
          <w:p w14:paraId="3640A753" w14:textId="433A5A7D" w:rsidR="00AB185D" w:rsidRPr="00A758DE" w:rsidRDefault="008F0564" w:rsidP="008F0564">
            <w:pPr>
              <w:jc w:val="center"/>
              <w:rPr>
                <w:b/>
                <w:bCs/>
                <w:sz w:val="20"/>
                <w:szCs w:val="20"/>
                <w:highlight w:val="yellow"/>
              </w:rPr>
            </w:pPr>
            <w:r w:rsidRPr="00A758DE">
              <w:rPr>
                <w:b/>
                <w:bCs/>
                <w:sz w:val="20"/>
                <w:szCs w:val="20"/>
                <w:highlight w:val="yellow"/>
              </w:rPr>
              <w:t>2</w:t>
            </w:r>
            <w:r w:rsidRPr="00A758DE">
              <w:rPr>
                <w:b/>
                <w:bCs/>
                <w:highlight w:val="yellow"/>
              </w:rPr>
              <w:t>.7 kN</w:t>
            </w:r>
          </w:p>
        </w:tc>
        <w:tc>
          <w:tcPr>
            <w:tcW w:w="2779" w:type="dxa"/>
            <w:vAlign w:val="center"/>
          </w:tcPr>
          <w:p w14:paraId="66BEA25C" w14:textId="77777777" w:rsidR="00555E5E" w:rsidRDefault="009E4DC8" w:rsidP="00AB185D">
            <w:pPr>
              <w:rPr>
                <w:sz w:val="20"/>
                <w:szCs w:val="20"/>
              </w:rPr>
            </w:pPr>
            <w:r w:rsidRPr="009E4DC8">
              <w:rPr>
                <w:sz w:val="20"/>
                <w:szCs w:val="20"/>
              </w:rPr>
              <w:t>F</w:t>
            </w:r>
            <w:r w:rsidRPr="009E4DC8">
              <w:rPr>
                <w:sz w:val="20"/>
                <w:szCs w:val="20"/>
                <w:vertAlign w:val="subscript"/>
              </w:rPr>
              <w:t>cha</w:t>
            </w:r>
            <w:r>
              <w:rPr>
                <w:sz w:val="20"/>
                <w:szCs w:val="20"/>
                <w:vertAlign w:val="subscript"/>
              </w:rPr>
              <w:t>r</w:t>
            </w:r>
            <w:r w:rsidRPr="009E4DC8">
              <w:rPr>
                <w:sz w:val="20"/>
                <w:szCs w:val="20"/>
              </w:rPr>
              <w:t xml:space="preserve"> ×</w:t>
            </w:r>
            <w:r>
              <w:rPr>
                <w:sz w:val="20"/>
                <w:szCs w:val="20"/>
              </w:rPr>
              <w:t xml:space="preserve"> </w:t>
            </w:r>
            <w:r w:rsidRPr="009E4DC8">
              <w:rPr>
                <w:sz w:val="20"/>
                <w:szCs w:val="20"/>
              </w:rPr>
              <w:t>1.5</w:t>
            </w:r>
          </w:p>
          <w:p w14:paraId="695FEA20" w14:textId="5BFDAB64" w:rsidR="00AB185D" w:rsidRPr="00555E5E" w:rsidRDefault="00555E5E" w:rsidP="00555E5E">
            <w:pPr>
              <w:pStyle w:val="ListParagraph"/>
              <w:numPr>
                <w:ilvl w:val="0"/>
                <w:numId w:val="15"/>
              </w:numPr>
              <w:rPr>
                <w:sz w:val="20"/>
                <w:szCs w:val="20"/>
              </w:rPr>
            </w:pPr>
            <w:r w:rsidRPr="00555E5E">
              <w:rPr>
                <w:sz w:val="20"/>
                <w:szCs w:val="20"/>
              </w:rPr>
              <w:t xml:space="preserve">combined factor for impact effects </w:t>
            </w:r>
            <w:r w:rsidR="002E00B8">
              <w:rPr>
                <w:sz w:val="20"/>
                <w:szCs w:val="20"/>
              </w:rPr>
              <w:t>&amp;</w:t>
            </w:r>
            <w:r w:rsidRPr="00555E5E">
              <w:rPr>
                <w:sz w:val="20"/>
                <w:szCs w:val="20"/>
              </w:rPr>
              <w:t xml:space="preserve"> user / modelling uncertainty</w:t>
            </w:r>
          </w:p>
        </w:tc>
        <w:tc>
          <w:tcPr>
            <w:tcW w:w="2429" w:type="dxa"/>
            <w:vAlign w:val="center"/>
          </w:tcPr>
          <w:p w14:paraId="1FA5B8B3" w14:textId="6C442BE4" w:rsidR="00AB185D" w:rsidRPr="003A1C86" w:rsidRDefault="00D967E9" w:rsidP="00AB185D">
            <w:pPr>
              <w:rPr>
                <w:sz w:val="20"/>
                <w:szCs w:val="20"/>
              </w:rPr>
            </w:pPr>
            <w:r w:rsidRPr="00D967E9">
              <w:rPr>
                <w:sz w:val="20"/>
                <w:szCs w:val="20"/>
              </w:rPr>
              <w:t>Sizing of all structural load paths and global stability</w:t>
            </w:r>
          </w:p>
        </w:tc>
      </w:tr>
    </w:tbl>
    <w:sdt>
      <w:sdtPr>
        <w:id w:val="-763607689"/>
        <w:docPartObj>
          <w:docPartGallery w:val="Bibliographies"/>
          <w:docPartUnique/>
        </w:docPartObj>
      </w:sdtPr>
      <w:sdtEndPr>
        <w:rPr>
          <w:rFonts w:asciiTheme="minorHAnsi" w:eastAsiaTheme="minorEastAsia" w:hAnsiTheme="minorHAnsi" w:cstheme="minorBidi"/>
          <w:color w:val="auto"/>
          <w:sz w:val="22"/>
          <w:szCs w:val="22"/>
        </w:rPr>
      </w:sdtEndPr>
      <w:sdtContent>
        <w:p w14:paraId="53C9E009" w14:textId="77777777" w:rsidR="007C49F6" w:rsidRDefault="007C49F6" w:rsidP="007C49F6">
          <w:pPr>
            <w:pStyle w:val="Heading1"/>
          </w:pPr>
          <w:r>
            <w:t>References</w:t>
          </w:r>
        </w:p>
        <w:sdt>
          <w:sdtPr>
            <w:id w:val="-573587230"/>
            <w:bibliography/>
          </w:sdtPr>
          <w:sdtContent>
            <w:p w14:paraId="02A4A7F1" w14:textId="77777777" w:rsidR="007C49F6" w:rsidRDefault="007C49F6" w:rsidP="007C49F6">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Boxing Science. (18 November, 2021). </w:t>
              </w:r>
              <w:r>
                <w:rPr>
                  <w:i/>
                  <w:iCs/>
                  <w:noProof/>
                </w:rPr>
                <w:t>The Science Behind The Punch</w:t>
              </w:r>
              <w:r>
                <w:rPr>
                  <w:noProof/>
                </w:rPr>
                <w:t>. Retrieved from Boxing Science Website: https://boxingscience.co.uk/science-behind-punch/</w:t>
              </w:r>
            </w:p>
            <w:p w14:paraId="01CB86E5" w14:textId="77777777" w:rsidR="007C49F6" w:rsidRDefault="007C49F6" w:rsidP="007C49F6">
              <w:pPr>
                <w:pStyle w:val="Bibliography"/>
                <w:ind w:left="720" w:hanging="720"/>
                <w:rPr>
                  <w:noProof/>
                </w:rPr>
              </w:pPr>
              <w:r>
                <w:rPr>
                  <w:noProof/>
                </w:rPr>
                <w:t xml:space="preserve">Pierce, J., Reinbold, K. A., Lyngard, B. C., &amp; Goldman, R. J. (February, 2007). Direct Measurement of Punch Force During Six Professional Boxing Matches. </w:t>
              </w:r>
              <w:r>
                <w:rPr>
                  <w:i/>
                  <w:iCs/>
                  <w:noProof/>
                </w:rPr>
                <w:t>Journal of Quantitative Analysis in Sports, 2(2)</w:t>
              </w:r>
              <w:r>
                <w:rPr>
                  <w:noProof/>
                </w:rPr>
                <w:t>(3-3). doi:10.2202/1559-0410.1004</w:t>
              </w:r>
            </w:p>
            <w:p w14:paraId="7802B776" w14:textId="77777777" w:rsidR="007C49F6" w:rsidRDefault="007C49F6" w:rsidP="007C49F6">
              <w:pPr>
                <w:pStyle w:val="Bibliography"/>
                <w:ind w:left="720" w:hanging="720"/>
                <w:rPr>
                  <w:noProof/>
                </w:rPr>
              </w:pPr>
              <w:r>
                <w:rPr>
                  <w:noProof/>
                </w:rPr>
                <w:t xml:space="preserve">Walilko, T., Viano, D., &amp; Bir, C. (2005). Biomechanics of the head for Olympic boxer punches to the face. </w:t>
              </w:r>
              <w:r>
                <w:rPr>
                  <w:i/>
                  <w:iCs/>
                  <w:noProof/>
                </w:rPr>
                <w:t>Br J Sports Med, 39</w:t>
              </w:r>
              <w:r>
                <w:rPr>
                  <w:noProof/>
                </w:rPr>
                <w:t>(10), 710–719. doi:10.1136/bjsm.2004.014126</w:t>
              </w:r>
            </w:p>
            <w:p w14:paraId="1B452A84" w14:textId="77777777" w:rsidR="007C49F6" w:rsidRDefault="007C49F6" w:rsidP="007C49F6">
              <w:pPr>
                <w:pStyle w:val="Bibliography"/>
                <w:ind w:left="720" w:hanging="720"/>
                <w:rPr>
                  <w:noProof/>
                </w:rPr>
              </w:pPr>
              <w:r>
                <w:rPr>
                  <w:noProof/>
                </w:rPr>
                <w:t xml:space="preserve">Xu, X., Sun, Y., &amp; Zhu, D. (31 March, 2025). Analysis of the impact force and key technique of backward straight punch in different combat sports. </w:t>
              </w:r>
              <w:r>
                <w:rPr>
                  <w:i/>
                  <w:iCs/>
                  <w:noProof/>
                </w:rPr>
                <w:t>Scientific Reports, 15</w:t>
              </w:r>
              <w:r>
                <w:rPr>
                  <w:noProof/>
                </w:rPr>
                <w:t>(10958). doi:https://doi.org/10.1038/s41598-025-96264-4</w:t>
              </w:r>
            </w:p>
            <w:p w14:paraId="477CD781" w14:textId="77777777" w:rsidR="007C49F6" w:rsidRDefault="007C49F6" w:rsidP="007C49F6">
              <w:r>
                <w:rPr>
                  <w:b/>
                  <w:bCs/>
                  <w:noProof/>
                </w:rPr>
                <w:fldChar w:fldCharType="end"/>
              </w:r>
            </w:p>
          </w:sdtContent>
        </w:sdt>
      </w:sdtContent>
    </w:sdt>
    <w:p w14:paraId="6EBF7E13" w14:textId="77777777" w:rsidR="007C49F6" w:rsidRDefault="007C49F6">
      <w:pPr>
        <w:rPr>
          <w:rFonts w:asciiTheme="majorHAnsi" w:eastAsiaTheme="majorEastAsia" w:hAnsiTheme="majorHAnsi" w:cstheme="majorBidi"/>
          <w:color w:val="0F4761" w:themeColor="accent1" w:themeShade="BF"/>
          <w:sz w:val="32"/>
          <w:szCs w:val="32"/>
        </w:rPr>
      </w:pPr>
      <w:r>
        <w:br w:type="page"/>
      </w:r>
    </w:p>
    <w:p w14:paraId="2A34AF99" w14:textId="0200AB7D" w:rsidR="00163A14" w:rsidRDefault="00193076" w:rsidP="006E269D">
      <w:pPr>
        <w:pStyle w:val="Heading2"/>
        <w:spacing w:after="0"/>
      </w:pPr>
      <w:r w:rsidRPr="00193076">
        <w:lastRenderedPageBreak/>
        <w:t>Structural vs Actuator Design Philosophy (ULS vs SLS)</w:t>
      </w:r>
    </w:p>
    <w:p w14:paraId="5EA07D5B" w14:textId="6DFA38AF" w:rsidR="006E269D" w:rsidRPr="006E269D" w:rsidRDefault="006E269D" w:rsidP="006E269D">
      <w:pPr>
        <w:spacing w:line="240" w:lineRule="auto"/>
        <w:jc w:val="both"/>
      </w:pPr>
      <w:r w:rsidRPr="006E269D">
        <w:t xml:space="preserve">The load levels in </w:t>
      </w:r>
      <w:r w:rsidR="008C2462">
        <w:fldChar w:fldCharType="begin"/>
      </w:r>
      <w:r w:rsidR="008C2462">
        <w:instrText xml:space="preserve"> REF _Ref215679558 \h </w:instrText>
      </w:r>
      <w:r w:rsidR="008C2462">
        <w:fldChar w:fldCharType="separate"/>
      </w:r>
      <w:r w:rsidR="00A84678">
        <w:t xml:space="preserve">Table </w:t>
      </w:r>
      <w:r w:rsidR="00A84678">
        <w:rPr>
          <w:noProof/>
        </w:rPr>
        <w:t>1</w:t>
      </w:r>
      <w:r w:rsidR="008C2462">
        <w:fldChar w:fldCharType="end"/>
      </w:r>
      <w:r w:rsidRPr="006E269D">
        <w:t xml:space="preserve"> are applied differently depending on the design objective. When designing a system that is repeatedly struck, two complementary design problems arise</w:t>
      </w:r>
      <w:r w:rsidR="00067DBA">
        <w:t xml:space="preserve"> </w:t>
      </w:r>
      <w:r w:rsidRPr="006E269D">
        <w:t>:</w:t>
      </w:r>
    </w:p>
    <w:p w14:paraId="51E4825D" w14:textId="37D8B8ED" w:rsidR="008C2462" w:rsidRPr="008C2462" w:rsidRDefault="006E269D" w:rsidP="00B100EA">
      <w:pPr>
        <w:spacing w:after="0" w:line="240" w:lineRule="auto"/>
        <w:jc w:val="both"/>
      </w:pPr>
      <w:r w:rsidRPr="006E269D">
        <w:rPr>
          <w:b/>
          <w:bCs/>
        </w:rPr>
        <w:t xml:space="preserve">Ultimate Limit State (ULS) – structural safety </w:t>
      </w:r>
      <w:r w:rsidR="00B100EA">
        <w:rPr>
          <w:b/>
          <w:bCs/>
        </w:rPr>
        <w:t xml:space="preserve">&amp; </w:t>
      </w:r>
      <w:r w:rsidRPr="006E269D">
        <w:rPr>
          <w:b/>
          <w:bCs/>
        </w:rPr>
        <w:t>integrity</w:t>
      </w:r>
    </w:p>
    <w:p w14:paraId="164DA0D6" w14:textId="77777777" w:rsidR="00B100EA" w:rsidRDefault="004E325E" w:rsidP="00B100EA">
      <w:pPr>
        <w:spacing w:line="240" w:lineRule="auto"/>
        <w:jc w:val="both"/>
      </w:pPr>
      <w:r>
        <w:rPr>
          <w:i/>
          <w:iCs/>
        </w:rPr>
        <w:t>Purpose</w:t>
      </w:r>
      <w:r w:rsidR="006E269D" w:rsidRPr="006E269D">
        <w:rPr>
          <w:i/>
          <w:iCs/>
        </w:rPr>
        <w:t>:</w:t>
      </w:r>
      <w:r w:rsidR="006E269D" w:rsidRPr="006E269D">
        <w:t xml:space="preserve"> </w:t>
      </w:r>
      <w:r>
        <w:t xml:space="preserve">For cases when </w:t>
      </w:r>
      <w:r w:rsidR="006E269D" w:rsidRPr="006E269D">
        <w:t>rare</w:t>
      </w:r>
      <w:r>
        <w:t xml:space="preserve"> and very </w:t>
      </w:r>
      <w:r w:rsidR="006E269D" w:rsidRPr="006E269D">
        <w:t xml:space="preserve">hard punch lands, </w:t>
      </w:r>
      <w:r w:rsidR="00B100EA">
        <w:t xml:space="preserve">BoxBunny is prevented from </w:t>
      </w:r>
      <w:r w:rsidR="006E269D" w:rsidRPr="006E269D">
        <w:t>crack</w:t>
      </w:r>
      <w:r w:rsidR="00B100EA">
        <w:t>ing</w:t>
      </w:r>
      <w:r w:rsidR="006E269D" w:rsidRPr="006E269D">
        <w:t>, bend</w:t>
      </w:r>
      <w:r w:rsidR="00B100EA">
        <w:t>ing</w:t>
      </w:r>
      <w:r w:rsidR="006E269D" w:rsidRPr="006E269D">
        <w:t xml:space="preserve"> permanently, or tip over</w:t>
      </w:r>
      <w:r w:rsidR="00B100EA">
        <w:t>.</w:t>
      </w:r>
    </w:p>
    <w:p w14:paraId="4DF5E2E6" w14:textId="3B1FEDD6" w:rsidR="006E269D" w:rsidRPr="006E269D" w:rsidRDefault="006E269D" w:rsidP="00B100EA">
      <w:pPr>
        <w:spacing w:line="240" w:lineRule="auto"/>
        <w:jc w:val="both"/>
      </w:pPr>
      <w:r w:rsidRPr="006E269D">
        <w:t xml:space="preserve">This analysis uses the </w:t>
      </w:r>
      <w:r w:rsidRPr="006E269D">
        <w:rPr>
          <w:b/>
          <w:bCs/>
        </w:rPr>
        <w:t>worst-case load</w:t>
      </w:r>
      <w:r w:rsidRPr="006E269D">
        <w:t xml:space="preserve"> </w:t>
      </w:r>
      <w:r w:rsidR="00885504" w:rsidRPr="00885504">
        <w:t>F</w:t>
      </w:r>
      <w:r w:rsidR="00885504" w:rsidRPr="00885504">
        <w:rPr>
          <w:vertAlign w:val="subscript"/>
        </w:rPr>
        <w:t>design</w:t>
      </w:r>
      <w:r w:rsidR="00885504" w:rsidRPr="00885504">
        <w:t xml:space="preserve"> =</w:t>
      </w:r>
      <w:r w:rsidR="00885504">
        <w:t xml:space="preserve"> </w:t>
      </w:r>
      <w:r w:rsidR="00885504" w:rsidRPr="00885504">
        <w:t xml:space="preserve">2.7 kN </w:t>
      </w:r>
      <w:r w:rsidRPr="006E269D">
        <w:t>to check that all primary load paths (arms, frame, rails, rotating base, height adjustment system and base) remain structurally sound and stable under extreme but credible events.</w:t>
      </w:r>
    </w:p>
    <w:p w14:paraId="79F12BCB" w14:textId="215EB1E4" w:rsidR="008C2462" w:rsidRPr="008C2462" w:rsidRDefault="006E269D" w:rsidP="00B100EA">
      <w:pPr>
        <w:spacing w:after="0" w:line="240" w:lineRule="auto"/>
        <w:jc w:val="both"/>
      </w:pPr>
      <w:r w:rsidRPr="006E269D">
        <w:rPr>
          <w:b/>
          <w:bCs/>
        </w:rPr>
        <w:t>Serviceability</w:t>
      </w:r>
      <w:r w:rsidR="00364E6A">
        <w:rPr>
          <w:b/>
          <w:bCs/>
        </w:rPr>
        <w:t xml:space="preserve"> Limit State (SLS)</w:t>
      </w:r>
      <w:r w:rsidR="008C2462">
        <w:rPr>
          <w:b/>
          <w:bCs/>
        </w:rPr>
        <w:t xml:space="preserve"> </w:t>
      </w:r>
      <w:r w:rsidRPr="006E269D">
        <w:rPr>
          <w:b/>
          <w:bCs/>
        </w:rPr>
        <w:t>–</w:t>
      </w:r>
      <w:r w:rsidR="008C2462">
        <w:rPr>
          <w:b/>
          <w:bCs/>
        </w:rPr>
        <w:t xml:space="preserve"> </w:t>
      </w:r>
      <w:r w:rsidRPr="006E269D">
        <w:rPr>
          <w:b/>
          <w:bCs/>
        </w:rPr>
        <w:t xml:space="preserve">actuator </w:t>
      </w:r>
      <w:r w:rsidR="00B100EA">
        <w:rPr>
          <w:b/>
          <w:bCs/>
        </w:rPr>
        <w:t xml:space="preserve">&amp; </w:t>
      </w:r>
      <w:r w:rsidRPr="006E269D">
        <w:rPr>
          <w:b/>
          <w:bCs/>
        </w:rPr>
        <w:t>fatigue behaviour</w:t>
      </w:r>
    </w:p>
    <w:p w14:paraId="21214647" w14:textId="42CF49FB" w:rsidR="001676D1" w:rsidRDefault="001676D1" w:rsidP="001676D1">
      <w:pPr>
        <w:spacing w:line="240" w:lineRule="auto"/>
        <w:jc w:val="both"/>
      </w:pPr>
      <w:r>
        <w:rPr>
          <w:i/>
          <w:iCs/>
        </w:rPr>
        <w:t>Purpose</w:t>
      </w:r>
      <w:r w:rsidR="006E269D" w:rsidRPr="006E269D">
        <w:rPr>
          <w:i/>
          <w:iCs/>
        </w:rPr>
        <w:t>:</w:t>
      </w:r>
      <w:r w:rsidR="006E269D" w:rsidRPr="006E269D">
        <w:t xml:space="preserve"> </w:t>
      </w:r>
      <w:r w:rsidR="005B745C">
        <w:t>For the motors and moving components to handle the frequent load level during normal training both thermally and mechanically.</w:t>
      </w:r>
    </w:p>
    <w:p w14:paraId="6D0E7F66" w14:textId="67C69875" w:rsidR="006E269D" w:rsidRPr="006E269D" w:rsidRDefault="006E269D" w:rsidP="001676D1">
      <w:pPr>
        <w:spacing w:line="240" w:lineRule="auto"/>
        <w:jc w:val="both"/>
      </w:pPr>
      <w:r w:rsidRPr="006E269D">
        <w:t xml:space="preserve">This analysis is governed by the </w:t>
      </w:r>
      <w:r w:rsidRPr="006E269D">
        <w:rPr>
          <w:b/>
          <w:bCs/>
        </w:rPr>
        <w:t>characteristic training load</w:t>
      </w:r>
      <w:r w:rsidRPr="006E269D">
        <w:t xml:space="preserve"> </w:t>
      </w:r>
      <w:r w:rsidR="005B745C" w:rsidRPr="005B745C">
        <w:t>F</w:t>
      </w:r>
      <w:r w:rsidR="005B745C" w:rsidRPr="005B745C">
        <w:rPr>
          <w:vertAlign w:val="subscript"/>
        </w:rPr>
        <w:t>char</w:t>
      </w:r>
      <w:r w:rsidR="005B745C" w:rsidRPr="005B745C">
        <w:t xml:space="preserve"> =</w:t>
      </w:r>
      <w:r w:rsidR="005B745C">
        <w:t xml:space="preserve"> </w:t>
      </w:r>
      <w:r w:rsidR="005B745C" w:rsidRPr="005B745C">
        <w:t xml:space="preserve">1.8 kN </w:t>
      </w:r>
      <w:r w:rsidRPr="006E269D">
        <w:t>and the dynamic demands of repositioning the arms, since these conditions dominate actuator heating, wear and long-term performance.</w:t>
      </w:r>
    </w:p>
    <w:p w14:paraId="603A50D5" w14:textId="4A1D3615" w:rsidR="006E269D" w:rsidRPr="006E269D" w:rsidRDefault="006E269D" w:rsidP="009826A6">
      <w:pPr>
        <w:spacing w:after="0" w:line="240" w:lineRule="auto"/>
        <w:jc w:val="both"/>
      </w:pPr>
      <w:r w:rsidRPr="006E269D">
        <w:t xml:space="preserve">Actuators occupy both worlds: their </w:t>
      </w:r>
      <w:r w:rsidRPr="006E269D">
        <w:rPr>
          <w:b/>
          <w:bCs/>
        </w:rPr>
        <w:t>internal mechanics and mountings</w:t>
      </w:r>
      <w:r w:rsidRPr="006E269D">
        <w:t xml:space="preserve"> must not fracture under ULS loads, but their </w:t>
      </w:r>
      <w:r w:rsidRPr="006E269D">
        <w:rPr>
          <w:b/>
          <w:bCs/>
        </w:rPr>
        <w:t>torque and power ratings</w:t>
      </w:r>
      <w:r w:rsidRPr="006E269D">
        <w:t xml:space="preserve"> are chosen primarily based on service loads. </w:t>
      </w:r>
      <w:r w:rsidR="009826A6">
        <w:t xml:space="preserve">An example of this is shown </w:t>
      </w:r>
      <w:r w:rsidRPr="006E269D">
        <w:t>In BoxBunny’s 2DOF foam-arm design, this is addressed as follows:</w:t>
      </w:r>
    </w:p>
    <w:p w14:paraId="383BE10F" w14:textId="3F26B1DA" w:rsidR="006E269D" w:rsidRPr="006E269D" w:rsidRDefault="006E269D" w:rsidP="009826A6">
      <w:pPr>
        <w:numPr>
          <w:ilvl w:val="0"/>
          <w:numId w:val="18"/>
        </w:numPr>
        <w:spacing w:after="0" w:line="240" w:lineRule="auto"/>
        <w:jc w:val="both"/>
      </w:pPr>
      <w:r w:rsidRPr="006E269D">
        <w:t xml:space="preserve">The </w:t>
      </w:r>
      <w:r w:rsidRPr="006E269D">
        <w:rPr>
          <w:b/>
          <w:bCs/>
        </w:rPr>
        <w:t>mechanical arm structure</w:t>
      </w:r>
      <w:r w:rsidRPr="006E269D">
        <w:t xml:space="preserve"> is checked against </w:t>
      </w:r>
      <w:r w:rsidR="00E27306" w:rsidRPr="00885504">
        <w:t>F</w:t>
      </w:r>
      <w:r w:rsidR="00E27306" w:rsidRPr="00885504">
        <w:rPr>
          <w:vertAlign w:val="subscript"/>
        </w:rPr>
        <w:t>design</w:t>
      </w:r>
      <w:r w:rsidR="00E27306" w:rsidRPr="00885504">
        <w:t xml:space="preserve"> =</w:t>
      </w:r>
      <w:r w:rsidR="00E27306">
        <w:t xml:space="preserve"> </w:t>
      </w:r>
      <w:r w:rsidR="00E27306" w:rsidRPr="00885504">
        <w:t xml:space="preserve">2.7 kN </w:t>
      </w:r>
      <w:r w:rsidRPr="006E269D">
        <w:t>so that it does not fail under rare hard punches.</w:t>
      </w:r>
    </w:p>
    <w:p w14:paraId="6C35C294" w14:textId="1B08F634" w:rsidR="006E269D" w:rsidRPr="006E269D" w:rsidRDefault="006E269D" w:rsidP="006E269D">
      <w:pPr>
        <w:numPr>
          <w:ilvl w:val="0"/>
          <w:numId w:val="18"/>
        </w:numPr>
        <w:spacing w:line="240" w:lineRule="auto"/>
        <w:jc w:val="both"/>
      </w:pPr>
      <w:r w:rsidRPr="006E269D">
        <w:t xml:space="preserve">The </w:t>
      </w:r>
      <w:r w:rsidRPr="006E269D">
        <w:rPr>
          <w:b/>
          <w:bCs/>
        </w:rPr>
        <w:t>motors</w:t>
      </w:r>
      <w:r w:rsidRPr="006E269D">
        <w:t xml:space="preserve"> for the yaw and pitch axes are sized based on </w:t>
      </w:r>
      <w:r w:rsidR="00E27306" w:rsidRPr="005B745C">
        <w:t>F</w:t>
      </w:r>
      <w:r w:rsidR="00E27306" w:rsidRPr="005B745C">
        <w:rPr>
          <w:vertAlign w:val="subscript"/>
        </w:rPr>
        <w:t>char</w:t>
      </w:r>
      <w:r w:rsidR="00E27306" w:rsidRPr="005B745C">
        <w:t xml:space="preserve"> =</w:t>
      </w:r>
      <w:r w:rsidR="00E27306">
        <w:t xml:space="preserve"> </w:t>
      </w:r>
      <w:r w:rsidR="00E27306" w:rsidRPr="005B745C">
        <w:t xml:space="preserve">1.8 kN </w:t>
      </w:r>
      <w:r w:rsidRPr="006E269D">
        <w:t>and the arm inertia, with additional safeguarding provided by the compliance of the polyethylene foam and the ability of the joints to back-drive under extreme impacts. Where necessary, mechanical fuses or slipping interfaces can be introduced to protect the motor gears from loads approaching the structural design level.</w:t>
      </w:r>
    </w:p>
    <w:p w14:paraId="05702ADC" w14:textId="1A6BAD75" w:rsidR="0011128A" w:rsidRDefault="006E269D" w:rsidP="008F1128">
      <w:pPr>
        <w:spacing w:line="240" w:lineRule="auto"/>
        <w:jc w:val="both"/>
        <w:rPr>
          <w:rFonts w:asciiTheme="majorHAnsi" w:eastAsiaTheme="majorEastAsia" w:hAnsiTheme="majorHAnsi" w:cstheme="majorBidi"/>
          <w:color w:val="0F4761" w:themeColor="accent1" w:themeShade="BF"/>
          <w:sz w:val="32"/>
          <w:szCs w:val="32"/>
        </w:rPr>
      </w:pPr>
      <w:r w:rsidRPr="006E269D">
        <w:t>With this philosophy established, the following subsections summarise the load analysis for each major subsystem.</w:t>
      </w:r>
    </w:p>
    <w:p w14:paraId="71BE85AC" w14:textId="6071B66C" w:rsidR="00530BC6" w:rsidRDefault="00530BC6" w:rsidP="00530BC6">
      <w:pPr>
        <w:pStyle w:val="Heading2"/>
        <w:spacing w:after="0"/>
      </w:pPr>
      <w:r w:rsidRPr="0039729B">
        <w:t>Subsystem Load Analyses</w:t>
      </w:r>
    </w:p>
    <w:p w14:paraId="351B18D0" w14:textId="77777777" w:rsidR="00530BC6" w:rsidRDefault="00530BC6" w:rsidP="00530BC6">
      <w:pPr>
        <w:pStyle w:val="Heading3"/>
        <w:spacing w:after="0"/>
      </w:pPr>
      <w:r w:rsidRPr="0039729B">
        <w:t>Rotating Base: Slewing Bearing and Gear Drive</w:t>
      </w:r>
    </w:p>
    <w:p w14:paraId="6B93AAD1" w14:textId="77777777" w:rsidR="00530BC6" w:rsidRPr="008C2462" w:rsidRDefault="00530BC6" w:rsidP="00530BC6">
      <w:r w:rsidRPr="008C2462">
        <w:t xml:space="preserve">The rotating base consists of a </w:t>
      </w:r>
      <w:r w:rsidRPr="00385C1B">
        <w:t>four-point contact ball slewing ring with external gear</w:t>
      </w:r>
      <w:r w:rsidRPr="008C2462">
        <w:t>, driven by a pinion attached to a motor. It must support the weight of the upper robot, transmit punching loads into the lower mechanism, and rotate smoothly for user tracking.</w:t>
      </w:r>
    </w:p>
    <w:p w14:paraId="1B0D0A2A" w14:textId="77777777" w:rsidR="00530BC6" w:rsidRPr="008C2462" w:rsidRDefault="00530BC6" w:rsidP="00530BC6">
      <w:pPr>
        <w:spacing w:after="0"/>
      </w:pPr>
      <w:r w:rsidRPr="008C2462">
        <w:rPr>
          <w:b/>
          <w:bCs/>
        </w:rPr>
        <w:t>Load components considered:</w:t>
      </w:r>
    </w:p>
    <w:p w14:paraId="5E4BB902" w14:textId="77777777" w:rsidR="00530BC6" w:rsidRPr="00980BAB" w:rsidRDefault="00530BC6" w:rsidP="00530BC6">
      <w:pPr>
        <w:numPr>
          <w:ilvl w:val="0"/>
          <w:numId w:val="19"/>
        </w:numPr>
        <w:spacing w:after="0"/>
      </w:pPr>
      <w:r w:rsidRPr="008C2462">
        <w:rPr>
          <w:b/>
          <w:bCs/>
        </w:rPr>
        <w:t>Axial load</w:t>
      </w:r>
      <w:r>
        <w:rPr>
          <w:b/>
          <w:bCs/>
        </w:rPr>
        <w:t xml:space="preserve"> </w:t>
      </w:r>
      <w:r w:rsidRPr="00980BAB">
        <w:t>F</w:t>
      </w:r>
      <w:r w:rsidRPr="00980BAB">
        <w:rPr>
          <w:vertAlign w:val="subscript"/>
        </w:rPr>
        <w:t>a</w:t>
      </w:r>
      <w:r>
        <w:rPr>
          <w:vertAlign w:val="subscript"/>
        </w:rPr>
        <w:t xml:space="preserve"> </w:t>
      </w:r>
      <w:r w:rsidRPr="008C2462">
        <w:rPr>
          <w:b/>
          <w:bCs/>
        </w:rPr>
        <w:t>:</w:t>
      </w:r>
    </w:p>
    <w:p w14:paraId="1A057412" w14:textId="77777777" w:rsidR="00530BC6" w:rsidRPr="008C2462" w:rsidRDefault="00530BC6" w:rsidP="00530BC6">
      <w:pPr>
        <w:spacing w:after="0"/>
        <w:ind w:left="720"/>
      </w:pPr>
      <w:r w:rsidRPr="00980BAB">
        <w:t>F</w:t>
      </w:r>
      <w:r w:rsidRPr="00980BAB">
        <w:rPr>
          <w:vertAlign w:val="subscript"/>
        </w:rPr>
        <w:t>a</w:t>
      </w:r>
      <w:r>
        <w:t xml:space="preserve"> </w:t>
      </w:r>
      <w:r w:rsidRPr="00980BAB">
        <w:t>≈</w:t>
      </w:r>
      <w:r>
        <w:t xml:space="preserve"> </w:t>
      </w:r>
      <w:r w:rsidRPr="00980BAB">
        <w:t>m</w:t>
      </w:r>
      <w:r w:rsidRPr="00980BAB">
        <w:rPr>
          <w:vertAlign w:val="subscript"/>
        </w:rPr>
        <w:t>upper</w:t>
      </w:r>
      <w:r w:rsidRPr="00980BAB">
        <w:t xml:space="preserve"> g</w:t>
      </w:r>
      <w:r w:rsidRPr="008C2462">
        <w:t xml:space="preserve">, where </w:t>
      </w:r>
      <w:r w:rsidRPr="00980BAB">
        <w:t>m</w:t>
      </w:r>
      <w:r w:rsidRPr="00980BAB">
        <w:rPr>
          <w:vertAlign w:val="subscript"/>
        </w:rPr>
        <w:t>upper</w:t>
      </w:r>
      <w:r w:rsidRPr="008C2462">
        <w:t xml:space="preserve"> is the mass of the entire structure above the bearing (torso, arms, frame, height stage, etc.). This is used to check the bearing’s axial capacity.</w:t>
      </w:r>
    </w:p>
    <w:p w14:paraId="5E42910E" w14:textId="77777777" w:rsidR="00530BC6" w:rsidRPr="008C2462" w:rsidRDefault="00530BC6" w:rsidP="00530BC6">
      <w:pPr>
        <w:numPr>
          <w:ilvl w:val="0"/>
          <w:numId w:val="19"/>
        </w:numPr>
        <w:spacing w:after="0"/>
      </w:pPr>
      <w:r w:rsidRPr="008C2462">
        <w:rPr>
          <w:b/>
          <w:bCs/>
        </w:rPr>
        <w:t xml:space="preserve">Radial load </w:t>
      </w:r>
      <w:r w:rsidRPr="00980BAB">
        <w:t>F</w:t>
      </w:r>
      <w:r w:rsidRPr="00980BAB">
        <w:rPr>
          <w:vertAlign w:val="subscript"/>
        </w:rPr>
        <w:t>r</w:t>
      </w:r>
      <w:r>
        <w:rPr>
          <w:vertAlign w:val="subscript"/>
        </w:rPr>
        <w:t xml:space="preserve"> </w:t>
      </w:r>
      <w:r w:rsidRPr="008C2462">
        <w:rPr>
          <w:b/>
          <w:bCs/>
        </w:rPr>
        <w:t>:</w:t>
      </w:r>
      <w:r w:rsidRPr="008C2462">
        <w:br/>
        <w:t xml:space="preserve">The horizontal component of </w:t>
      </w:r>
      <w:r>
        <w:t>F</w:t>
      </w:r>
      <w:r w:rsidRPr="00980BAB">
        <w:rPr>
          <w:vertAlign w:val="subscript"/>
        </w:rPr>
        <w:t>design</w:t>
      </w:r>
      <w:r>
        <w:t xml:space="preserve"> </w:t>
      </w:r>
      <w:r w:rsidRPr="008C2462">
        <w:t>is transmitted through the frame into the bearing as a radial load. This is used against the bearing’s radial load rating.</w:t>
      </w:r>
    </w:p>
    <w:p w14:paraId="3AC3C0F8" w14:textId="77777777" w:rsidR="00530BC6" w:rsidRDefault="00530BC6" w:rsidP="00530BC6">
      <w:pPr>
        <w:numPr>
          <w:ilvl w:val="0"/>
          <w:numId w:val="19"/>
        </w:numPr>
        <w:spacing w:after="0"/>
      </w:pPr>
      <w:r w:rsidRPr="008C2462">
        <w:rPr>
          <w:b/>
          <w:bCs/>
        </w:rPr>
        <w:t xml:space="preserve">Overturning moment </w:t>
      </w:r>
      <m:oMath>
        <m:sSub>
          <m:sSubPr>
            <m:ctrlPr>
              <w:rPr>
                <w:rFonts w:ascii="Cambria Math" w:hAnsi="Cambria Math"/>
              </w:rPr>
            </m:ctrlPr>
          </m:sSubPr>
          <m:e>
            <m:r>
              <w:rPr>
                <w:rFonts w:ascii="Cambria Math" w:hAnsi="Cambria Math"/>
              </w:rPr>
              <m:t>M</m:t>
            </m:r>
          </m:e>
          <m:sub>
            <m:r>
              <w:rPr>
                <w:rFonts w:ascii="Cambria Math" w:hAnsi="Cambria Math"/>
              </w:rPr>
              <m:t>o</m:t>
            </m:r>
          </m:sub>
        </m:sSub>
      </m:oMath>
      <w:r w:rsidRPr="008C2462">
        <w:rPr>
          <w:b/>
          <w:bCs/>
        </w:rPr>
        <w:t>:</w:t>
      </w:r>
    </w:p>
    <w:p w14:paraId="02CEBFBE" w14:textId="77777777" w:rsidR="00530BC6" w:rsidRDefault="00530BC6" w:rsidP="00530BC6">
      <w:pPr>
        <w:spacing w:after="0"/>
        <w:ind w:left="720"/>
        <w:jc w:val="center"/>
      </w:pPr>
      <w:r>
        <w:lastRenderedPageBreak/>
        <w:t>M</w:t>
      </w:r>
      <w:r w:rsidRPr="008557BE">
        <w:rPr>
          <w:vertAlign w:val="subscript"/>
        </w:rPr>
        <w:t>o</w:t>
      </w:r>
      <w:r>
        <w:t xml:space="preserve"> = F</w:t>
      </w:r>
      <w:r w:rsidRPr="008557BE">
        <w:rPr>
          <w:vertAlign w:val="subscript"/>
        </w:rPr>
        <w:t xml:space="preserve">design </w:t>
      </w:r>
      <w:r w:rsidRPr="00B93627">
        <w:t>×</w:t>
      </w:r>
      <w:r>
        <w:t xml:space="preserve"> h,</w:t>
      </w:r>
    </w:p>
    <w:p w14:paraId="509E80BD" w14:textId="77777777" w:rsidR="00530BC6" w:rsidRPr="008C2462" w:rsidRDefault="00530BC6" w:rsidP="00530BC6">
      <w:pPr>
        <w:spacing w:after="0"/>
        <w:ind w:left="720"/>
      </w:pPr>
      <w:r w:rsidRPr="008C2462">
        <w:t xml:space="preserve">where </w:t>
      </w:r>
      <w:r w:rsidRPr="00B93627">
        <w:rPr>
          <w:rFonts w:asciiTheme="majorHAnsi" w:hAnsiTheme="majorHAnsi"/>
        </w:rPr>
        <w:t>h</w:t>
      </w:r>
      <w:r w:rsidRPr="008C2462">
        <w:t xml:space="preserve"> is the vertical distance between the bearing centre plane and the punch impact point (head or torso). This moment is critical for checking the bearing’s moment capacity and the stiffness of the connection between bearing and base frame.</w:t>
      </w:r>
    </w:p>
    <w:p w14:paraId="6BBDACA6" w14:textId="77777777" w:rsidR="00530BC6" w:rsidRDefault="00530BC6" w:rsidP="00530BC6">
      <w:pPr>
        <w:numPr>
          <w:ilvl w:val="0"/>
          <w:numId w:val="19"/>
        </w:numPr>
      </w:pPr>
      <w:r w:rsidRPr="008C2462">
        <w:rPr>
          <w:b/>
          <w:bCs/>
        </w:rPr>
        <w:t>Gear mesh forces and motor torque:</w:t>
      </w:r>
      <w:r w:rsidRPr="008C2462">
        <w:br/>
        <w:t xml:space="preserve">To resist </w:t>
      </w:r>
      <m:oMath>
        <m:sSub>
          <m:sSubPr>
            <m:ctrlPr>
              <w:rPr>
                <w:rFonts w:ascii="Cambria Math" w:hAnsi="Cambria Math"/>
              </w:rPr>
            </m:ctrlPr>
          </m:sSubPr>
          <m:e>
            <m:r>
              <w:rPr>
                <w:rFonts w:ascii="Cambria Math" w:hAnsi="Cambria Math"/>
              </w:rPr>
              <m:t>M</m:t>
            </m:r>
          </m:e>
          <m:sub>
            <m:r>
              <w:rPr>
                <w:rFonts w:ascii="Cambria Math" w:hAnsi="Cambria Math"/>
              </w:rPr>
              <m:t>o</m:t>
            </m:r>
          </m:sub>
        </m:sSub>
      </m:oMath>
      <w:r w:rsidRPr="008C2462">
        <w:t>, the external gear is driven by a pinion that develops a tangential force</w:t>
      </w:r>
    </w:p>
    <w:p w14:paraId="669552EA" w14:textId="77777777" w:rsidR="00530BC6" w:rsidRDefault="00000000" w:rsidP="00530BC6">
      <w:pPr>
        <w:ind w:left="72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pinion</m:t>
                  </m:r>
                </m:sub>
              </m:sSub>
            </m:num>
            <m:den>
              <m:sSub>
                <m:sSubPr>
                  <m:ctrlPr>
                    <w:rPr>
                      <w:rFonts w:ascii="Cambria Math" w:hAnsi="Cambria Math"/>
                    </w:rPr>
                  </m:ctrlPr>
                </m:sSubPr>
                <m:e>
                  <m:r>
                    <w:rPr>
                      <w:rFonts w:ascii="Cambria Math" w:hAnsi="Cambria Math"/>
                    </w:rPr>
                    <m:t>r</m:t>
                  </m:r>
                </m:e>
                <m:sub>
                  <m:r>
                    <m:rPr>
                      <m:nor/>
                    </m:rPr>
                    <m:t>pitch</m:t>
                  </m:r>
                </m:sub>
              </m:sSub>
            </m:den>
          </m:f>
          <m:r>
            <w:rPr>
              <w:rFonts w:ascii="Cambria Math" w:hAnsi="Cambria Math"/>
            </w:rPr>
            <m:t>,</m:t>
          </m:r>
        </m:oMath>
      </m:oMathPara>
    </w:p>
    <w:p w14:paraId="099AC988" w14:textId="77777777" w:rsidR="00530BC6" w:rsidRPr="008C2462" w:rsidRDefault="00530BC6" w:rsidP="00530BC6">
      <w:pPr>
        <w:ind w:left="720"/>
        <w:jc w:val="both"/>
      </w:pPr>
      <w:r w:rsidRPr="008C2462">
        <w:t xml:space="preserve">where </w:t>
      </w:r>
      <w:r>
        <w:t>T</w:t>
      </w:r>
      <w:r w:rsidRPr="00305055">
        <w:rPr>
          <w:vertAlign w:val="subscript"/>
        </w:rPr>
        <w:t>pinion</w:t>
      </w:r>
      <w:r>
        <w:t xml:space="preserve"> i</w:t>
      </w:r>
      <w:r w:rsidRPr="008C2462">
        <w:t xml:space="preserve">s the torque at the pinion and </w:t>
      </w:r>
      <w:r>
        <w:t>r</w:t>
      </w:r>
      <w:r>
        <w:rPr>
          <w:vertAlign w:val="subscript"/>
        </w:rPr>
        <w:t>pitch</w:t>
      </w:r>
      <w:r>
        <w:t xml:space="preserve"> </w:t>
      </w:r>
      <w:r w:rsidRPr="008C2462">
        <w:t xml:space="preserve">its pitch radius. </w:t>
      </w:r>
      <w:r>
        <w:t>F</w:t>
      </w:r>
      <w:r w:rsidRPr="00305055">
        <w:rPr>
          <w:vertAlign w:val="subscript"/>
        </w:rPr>
        <w:t>t</w:t>
      </w:r>
      <w:r>
        <w:t xml:space="preserve"> </w:t>
      </w:r>
      <w:r w:rsidRPr="008C2462">
        <w:t xml:space="preserve">contributes to additional radial loading on the bearing and defines the tooth loading in the gear mesh. The motor torque </w:t>
      </w:r>
      <w:r>
        <w:t>T</w:t>
      </w:r>
      <w:r>
        <w:rPr>
          <w:vertAlign w:val="subscript"/>
        </w:rPr>
        <w:t>motor</w:t>
      </w:r>
      <w:r>
        <w:t xml:space="preserve"> </w:t>
      </w:r>
      <w:r w:rsidRPr="008C2462">
        <w:t>(after gearbox) is selected so that it can overcome bearing friction and accelerate the rotating mass and also provide sufficient margin to resist reaction torques associated with</w:t>
      </w:r>
      <w:r>
        <w:t xml:space="preserve"> M</w:t>
      </w:r>
      <w:r>
        <w:rPr>
          <w:vertAlign w:val="subscript"/>
        </w:rPr>
        <w:t>o</w:t>
      </w:r>
      <w:r w:rsidRPr="008C2462">
        <w:t>, with appropriate factor of safety.</w:t>
      </w:r>
    </w:p>
    <w:p w14:paraId="123216D0" w14:textId="77777777" w:rsidR="00530BC6" w:rsidRPr="008C2462" w:rsidRDefault="00530BC6" w:rsidP="00530BC6">
      <w:r w:rsidRPr="008C2462">
        <w:t>In summary, the slewing bearing and its drive are designed against</w:t>
      </w:r>
      <w:r>
        <w:t xml:space="preserve"> F</w:t>
      </w:r>
      <w:r w:rsidRPr="00305055">
        <w:rPr>
          <w:vertAlign w:val="subscript"/>
        </w:rPr>
        <w:t>design</w:t>
      </w:r>
      <w:r>
        <w:t xml:space="preserve"> = 2.7 kN</w:t>
      </w:r>
      <w:r w:rsidRPr="008C2462">
        <w:t xml:space="preserve"> for radial, axial and moment capacity, while the motor is sized based on rotational inertia and expected operational torques, with checks that its mounts and shaft remain safe under ULS loading.</w:t>
      </w:r>
    </w:p>
    <w:p w14:paraId="742247B5" w14:textId="77777777" w:rsidR="0033744A" w:rsidRDefault="0033744A">
      <w:r>
        <w:br w:type="page"/>
      </w:r>
    </w:p>
    <w:p w14:paraId="6C56A478" w14:textId="41223CD9" w:rsidR="00726CE8" w:rsidRPr="00726CE8" w:rsidRDefault="00726CE8" w:rsidP="00726CE8">
      <w:pPr>
        <w:pStyle w:val="Heading3"/>
      </w:pPr>
      <w:r w:rsidRPr="00726CE8">
        <w:lastRenderedPageBreak/>
        <w:t>Lower Mechanism: Design and Load Analysis</w:t>
      </w:r>
    </w:p>
    <w:p w14:paraId="772B8CCF" w14:textId="77777777" w:rsidR="00530BC6" w:rsidRDefault="00726CE8" w:rsidP="00726CE8">
      <w:pPr>
        <w:spacing w:line="240" w:lineRule="auto"/>
        <w:jc w:val="both"/>
      </w:pPr>
      <w:r w:rsidRPr="00726CE8">
        <w:t>The key selection criteria for both the translational and rotational axes are:</w:t>
      </w:r>
    </w:p>
    <w:p w14:paraId="30DB55BC" w14:textId="3F72FF20" w:rsidR="00530BC6" w:rsidRDefault="00726CE8" w:rsidP="00530BC6">
      <w:pPr>
        <w:pStyle w:val="ListParagraph"/>
        <w:numPr>
          <w:ilvl w:val="0"/>
          <w:numId w:val="31"/>
        </w:numPr>
        <w:spacing w:line="240" w:lineRule="auto"/>
        <w:jc w:val="both"/>
      </w:pPr>
      <w:r w:rsidRPr="00726CE8">
        <w:t xml:space="preserve">the ability to </w:t>
      </w:r>
      <w:r w:rsidRPr="00530BC6">
        <w:rPr>
          <w:b/>
          <w:bCs/>
        </w:rPr>
        <w:t>hold position under impact</w:t>
      </w:r>
      <w:r w:rsidRPr="00726CE8">
        <w:t xml:space="preserve"> (angle and position rigidity),</w:t>
      </w:r>
    </w:p>
    <w:p w14:paraId="2E4A88AE" w14:textId="00C2779A" w:rsidR="00A000A3" w:rsidRDefault="00726CE8" w:rsidP="00530BC6">
      <w:pPr>
        <w:pStyle w:val="ListParagraph"/>
        <w:numPr>
          <w:ilvl w:val="0"/>
          <w:numId w:val="31"/>
        </w:numPr>
        <w:spacing w:line="240" w:lineRule="auto"/>
        <w:jc w:val="both"/>
      </w:pPr>
      <w:r w:rsidRPr="00726CE8">
        <w:t xml:space="preserve">the ability to </w:t>
      </w:r>
      <w:r w:rsidRPr="00530BC6">
        <w:rPr>
          <w:b/>
          <w:bCs/>
        </w:rPr>
        <w:t>carry combined static and dynamic loads</w:t>
      </w:r>
      <w:r w:rsidRPr="00726CE8">
        <w:t xml:space="preserve"> from the full robot mass and user strikes, and</w:t>
      </w:r>
    </w:p>
    <w:p w14:paraId="52F08B26" w14:textId="77FEB068" w:rsidR="00726CE8" w:rsidRPr="00726CE8" w:rsidRDefault="00726CE8" w:rsidP="00530BC6">
      <w:pPr>
        <w:pStyle w:val="ListParagraph"/>
        <w:numPr>
          <w:ilvl w:val="0"/>
          <w:numId w:val="31"/>
        </w:numPr>
        <w:spacing w:line="240" w:lineRule="auto"/>
        <w:jc w:val="both"/>
      </w:pPr>
      <w:r w:rsidRPr="00726CE8">
        <w:t xml:space="preserve">the provision of </w:t>
      </w:r>
      <w:r w:rsidRPr="00530BC6">
        <w:rPr>
          <w:b/>
          <w:bCs/>
        </w:rPr>
        <w:t>moderate speed with high torque</w:t>
      </w:r>
      <w:r w:rsidRPr="00726CE8">
        <w:t>, enabling confident starts, stops and direction changes without excessive overshoot or vibration.</w:t>
      </w:r>
    </w:p>
    <w:p w14:paraId="71171EDF" w14:textId="4329DC0E" w:rsidR="00726CE8" w:rsidRPr="00726CE8" w:rsidRDefault="00726CE8" w:rsidP="00A000A3">
      <w:pPr>
        <w:spacing w:after="0" w:line="240" w:lineRule="auto"/>
        <w:jc w:val="both"/>
      </w:pPr>
      <w:r w:rsidRPr="00726CE8">
        <w:t>These criteria are evaluated using the characteristic and design punch loads defined:</w:t>
      </w:r>
    </w:p>
    <w:p w14:paraId="1F084AB3" w14:textId="5EFE7479" w:rsidR="00726CE8" w:rsidRPr="00726CE8" w:rsidRDefault="00726CE8" w:rsidP="00A000A3">
      <w:pPr>
        <w:numPr>
          <w:ilvl w:val="0"/>
          <w:numId w:val="20"/>
        </w:numPr>
        <w:spacing w:after="0" w:line="240" w:lineRule="auto"/>
        <w:jc w:val="both"/>
      </w:pPr>
      <w:r w:rsidRPr="00726CE8">
        <w:rPr>
          <w:b/>
          <w:bCs/>
        </w:rPr>
        <w:t>Characteristic training punch:</w:t>
      </w:r>
      <w:r w:rsidRPr="00726CE8">
        <w:t xml:space="preserve"> </w:t>
      </w:r>
      <w:r w:rsidR="00292BB2" w:rsidRPr="00A0032D">
        <w:t>F</w:t>
      </w:r>
      <w:r w:rsidR="00292BB2" w:rsidRPr="00A0032D">
        <w:rPr>
          <w:vertAlign w:val="subscript"/>
        </w:rPr>
        <w:t>char</w:t>
      </w:r>
      <w:r w:rsidR="00292BB2" w:rsidRPr="00A0032D">
        <w:t xml:space="preserve"> =</w:t>
      </w:r>
      <w:r w:rsidR="00292BB2">
        <w:t xml:space="preserve"> </w:t>
      </w:r>
      <w:r w:rsidR="00292BB2" w:rsidRPr="00A0032D">
        <w:t>1.8</w:t>
      </w:r>
      <w:r w:rsidR="00292BB2">
        <w:t xml:space="preserve"> </w:t>
      </w:r>
      <w:r w:rsidR="00292BB2" w:rsidRPr="00A0032D">
        <w:t>kN</w:t>
      </w:r>
    </w:p>
    <w:p w14:paraId="1C2667E8" w14:textId="6E265723" w:rsidR="00726CE8" w:rsidRPr="00726CE8" w:rsidRDefault="00726CE8" w:rsidP="00726CE8">
      <w:pPr>
        <w:numPr>
          <w:ilvl w:val="0"/>
          <w:numId w:val="20"/>
        </w:numPr>
        <w:spacing w:line="240" w:lineRule="auto"/>
        <w:jc w:val="both"/>
      </w:pPr>
      <w:r w:rsidRPr="00726CE8">
        <w:rPr>
          <w:b/>
          <w:bCs/>
        </w:rPr>
        <w:t>Structural design punch load:</w:t>
      </w:r>
      <w:r w:rsidRPr="00726CE8">
        <w:t xml:space="preserve"> </w:t>
      </w:r>
      <w:r w:rsidR="00404D19">
        <w:t>F</w:t>
      </w:r>
      <w:r w:rsidR="00404D19" w:rsidRPr="00305055">
        <w:rPr>
          <w:vertAlign w:val="subscript"/>
        </w:rPr>
        <w:t>design</w:t>
      </w:r>
      <w:r w:rsidR="00404D19">
        <w:t xml:space="preserve"> = 2.7 kN</w:t>
      </w:r>
      <w:r w:rsidR="00404D19" w:rsidRPr="008C2462">
        <w:t xml:space="preserve"> </w:t>
      </w:r>
    </w:p>
    <w:p w14:paraId="562F8808" w14:textId="74FFCCD6" w:rsidR="00726CE8" w:rsidRPr="00726CE8" w:rsidRDefault="00726CE8" w:rsidP="00726CE8">
      <w:pPr>
        <w:spacing w:line="240" w:lineRule="auto"/>
        <w:jc w:val="both"/>
      </w:pPr>
      <w:r w:rsidRPr="00726CE8">
        <w:t xml:space="preserve">The structural elements of the lower mechanism (rails, sliding table, slewing ring, base frame) are checked primarily against </w:t>
      </w:r>
      <w:r w:rsidR="00292BB2">
        <w:t>F</w:t>
      </w:r>
      <w:r w:rsidR="00292BB2" w:rsidRPr="00305055">
        <w:rPr>
          <w:vertAlign w:val="subscript"/>
        </w:rPr>
        <w:t>design</w:t>
      </w:r>
      <w:r w:rsidR="003C1257">
        <w:t xml:space="preserve"> </w:t>
      </w:r>
      <w:r w:rsidRPr="00726CE8">
        <w:t xml:space="preserve">(ultimate limit state), while the motors and ball screw are sized for </w:t>
      </w:r>
      <w:r w:rsidR="00292BB2" w:rsidRPr="00A0032D">
        <w:t>F</w:t>
      </w:r>
      <w:r w:rsidR="00292BB2" w:rsidRPr="00A0032D">
        <w:rPr>
          <w:vertAlign w:val="subscript"/>
        </w:rPr>
        <w:t>char</w:t>
      </w:r>
      <w:r w:rsidR="003C1257">
        <w:t xml:space="preserve"> </w:t>
      </w:r>
      <w:r w:rsidRPr="00726CE8">
        <w:t>and motion demands (serviceability), with additional checks to ensure their mountings and shafts remain safe under ULS loading.</w:t>
      </w:r>
    </w:p>
    <w:p w14:paraId="78828C7F" w14:textId="77777777" w:rsidR="00726CE8" w:rsidRPr="00726CE8" w:rsidRDefault="00726CE8" w:rsidP="00726CE8">
      <w:pPr>
        <w:pStyle w:val="Heading4"/>
      </w:pPr>
      <w:r w:rsidRPr="00726CE8">
        <w:t>5.3.1.4 Linear Motion (Translational Axis)</w:t>
      </w:r>
    </w:p>
    <w:p w14:paraId="4354CC10" w14:textId="77777777" w:rsidR="00726CE8" w:rsidRPr="00726CE8" w:rsidRDefault="00726CE8" w:rsidP="00726CE8">
      <w:pPr>
        <w:spacing w:line="240" w:lineRule="auto"/>
        <w:jc w:val="both"/>
      </w:pPr>
      <w:r w:rsidRPr="00726CE8">
        <w:t xml:space="preserve">For the translational axis, the final concept is a </w:t>
      </w:r>
      <w:r w:rsidRPr="00726CE8">
        <w:rPr>
          <w:b/>
          <w:bCs/>
        </w:rPr>
        <w:t>motorised sliding-table linear rail driven by a ball screw</w:t>
      </w:r>
      <w:r w:rsidRPr="00726CE8">
        <w:t xml:space="preserve"> (Figure 13). This decision followed the evaluation of three power transmission options (lead screw, ball screw, and belt drive), summarised in Appendix A (Power Transmission Drive Selection, Table A11).</w:t>
      </w:r>
    </w:p>
    <w:p w14:paraId="27255941" w14:textId="77777777" w:rsidR="00726CE8" w:rsidRPr="00726CE8" w:rsidRDefault="00726CE8" w:rsidP="003C1257">
      <w:pPr>
        <w:spacing w:after="0" w:line="240" w:lineRule="auto"/>
        <w:jc w:val="both"/>
      </w:pPr>
      <w:r w:rsidRPr="00726CE8">
        <w:t>The selected mechanism comprises:</w:t>
      </w:r>
    </w:p>
    <w:p w14:paraId="5EDDEB7A" w14:textId="77777777" w:rsidR="00726CE8" w:rsidRPr="00726CE8" w:rsidRDefault="00726CE8" w:rsidP="003C1257">
      <w:pPr>
        <w:numPr>
          <w:ilvl w:val="0"/>
          <w:numId w:val="21"/>
        </w:numPr>
        <w:spacing w:after="0" w:line="240" w:lineRule="auto"/>
        <w:jc w:val="both"/>
      </w:pPr>
      <w:r w:rsidRPr="00726CE8">
        <w:t xml:space="preserve">A </w:t>
      </w:r>
      <w:r w:rsidRPr="00726CE8">
        <w:rPr>
          <w:b/>
          <w:bCs/>
        </w:rPr>
        <w:t>sliding table</w:t>
      </w:r>
      <w:r w:rsidRPr="00726CE8">
        <w:t>, which serves as the platform for the entire upper portion of the robot (torso, arms, height adjustment and frame).</w:t>
      </w:r>
    </w:p>
    <w:p w14:paraId="029F917F" w14:textId="77777777" w:rsidR="00726CE8" w:rsidRPr="00726CE8" w:rsidRDefault="00726CE8" w:rsidP="003C1257">
      <w:pPr>
        <w:numPr>
          <w:ilvl w:val="0"/>
          <w:numId w:val="21"/>
        </w:numPr>
        <w:spacing w:after="0" w:line="240" w:lineRule="auto"/>
        <w:jc w:val="both"/>
      </w:pPr>
      <w:r w:rsidRPr="00726CE8">
        <w:rPr>
          <w:b/>
          <w:bCs/>
        </w:rPr>
        <w:t>Two linear rails with preloaded blocks</w:t>
      </w:r>
      <w:r w:rsidRPr="00726CE8">
        <w:t>, which guide the table and carry longitudinal forces and overturning moments arising from both motion and punching.</w:t>
      </w:r>
    </w:p>
    <w:p w14:paraId="3E9D7760" w14:textId="77777777" w:rsidR="00726CE8" w:rsidRPr="00726CE8" w:rsidRDefault="00726CE8" w:rsidP="00726CE8">
      <w:pPr>
        <w:numPr>
          <w:ilvl w:val="0"/>
          <w:numId w:val="21"/>
        </w:numPr>
        <w:spacing w:line="240" w:lineRule="auto"/>
        <w:jc w:val="both"/>
      </w:pPr>
      <w:r w:rsidRPr="00726CE8">
        <w:t xml:space="preserve">A </w:t>
      </w:r>
      <w:r w:rsidRPr="00726CE8">
        <w:rPr>
          <w:b/>
          <w:bCs/>
        </w:rPr>
        <w:t>ball screw drive</w:t>
      </w:r>
      <w:r w:rsidRPr="00726CE8">
        <w:t>, which converts motor rotation into linear motion of the sliding table.</w:t>
      </w:r>
    </w:p>
    <w:p w14:paraId="39F9673C" w14:textId="03878F1B" w:rsidR="00726CE8" w:rsidRPr="00726CE8" w:rsidRDefault="00726CE8" w:rsidP="00726CE8">
      <w:pPr>
        <w:spacing w:line="240" w:lineRule="auto"/>
        <w:jc w:val="both"/>
      </w:pPr>
      <w:r w:rsidRPr="00726CE8">
        <w:t xml:space="preserve">The decision matrix in Appendix A (Table A11) shows that the ball screw–driven linear rail scores highest on the high-priority criteria of </w:t>
      </w:r>
      <w:r w:rsidRPr="00726CE8">
        <w:rPr>
          <w:b/>
          <w:bCs/>
        </w:rPr>
        <w:t>load and thrust capacity</w:t>
      </w:r>
      <w:r w:rsidRPr="00726CE8">
        <w:t xml:space="preserve">, </w:t>
      </w:r>
      <w:r w:rsidRPr="00726CE8">
        <w:rPr>
          <w:b/>
          <w:bCs/>
        </w:rPr>
        <w:t>positional stiffness</w:t>
      </w:r>
      <w:r w:rsidRPr="00726CE8">
        <w:t xml:space="preserve">, and </w:t>
      </w:r>
      <w:r w:rsidRPr="00726CE8">
        <w:rPr>
          <w:b/>
          <w:bCs/>
        </w:rPr>
        <w:t>accuracy/repeatability</w:t>
      </w:r>
      <w:r w:rsidRPr="00726CE8">
        <w:t>, while remaining acceptable in cost and maintenance. Therefore, a ball screw</w:t>
      </w:r>
      <w:r w:rsidR="003C1257">
        <w:t>-</w:t>
      </w:r>
      <w:r w:rsidRPr="00726CE8">
        <w:t xml:space="preserve">driven sliding table on linear rails is adopted as the </w:t>
      </w:r>
      <w:r w:rsidRPr="00726CE8">
        <w:rPr>
          <w:b/>
          <w:bCs/>
        </w:rPr>
        <w:t>linear footwork mechanism</w:t>
      </w:r>
      <w:r w:rsidRPr="00726CE8">
        <w:t>.</w:t>
      </w:r>
    </w:p>
    <w:p w14:paraId="2FFA2C9C" w14:textId="228590E9" w:rsidR="00726CE8" w:rsidRPr="00726CE8" w:rsidRDefault="00726CE8" w:rsidP="006A3DF7">
      <w:pPr>
        <w:pStyle w:val="Heading5"/>
      </w:pPr>
      <w:r w:rsidRPr="00726CE8">
        <w:t xml:space="preserve">Load </w:t>
      </w:r>
      <w:r w:rsidR="004B006F">
        <w:t>A</w:t>
      </w:r>
      <w:r w:rsidRPr="00726CE8">
        <w:t xml:space="preserve">nalysis of </w:t>
      </w:r>
      <w:r w:rsidR="004B006F">
        <w:t>T</w:t>
      </w:r>
      <w:r w:rsidRPr="00726CE8">
        <w:t xml:space="preserve">ranslational </w:t>
      </w:r>
      <w:r w:rsidR="004B006F">
        <w:t>S</w:t>
      </w:r>
      <w:r w:rsidRPr="00726CE8">
        <w:t>tage</w:t>
      </w:r>
    </w:p>
    <w:p w14:paraId="2B8E1EE9" w14:textId="77777777" w:rsidR="00726CE8" w:rsidRPr="00726CE8" w:rsidRDefault="00726CE8" w:rsidP="004B006F">
      <w:pPr>
        <w:pStyle w:val="Heading6"/>
      </w:pPr>
      <w:r w:rsidRPr="00726CE8">
        <w:t>Static support and vertical loads</w:t>
      </w:r>
    </w:p>
    <w:p w14:paraId="06449A01" w14:textId="7915087E" w:rsidR="00726CE8" w:rsidRPr="00726CE8" w:rsidRDefault="00726CE8" w:rsidP="00726CE8">
      <w:pPr>
        <w:spacing w:line="240" w:lineRule="auto"/>
        <w:jc w:val="both"/>
      </w:pPr>
      <w:r w:rsidRPr="00726CE8">
        <w:t xml:space="preserve">Let </w:t>
      </w:r>
      <m:oMath>
        <m:sSub>
          <m:sSubPr>
            <m:ctrlPr>
              <w:rPr>
                <w:rFonts w:ascii="Cambria Math" w:hAnsi="Cambria Math"/>
              </w:rPr>
            </m:ctrlPr>
          </m:sSubPr>
          <m:e>
            <m:r>
              <w:rPr>
                <w:rFonts w:ascii="Cambria Math" w:hAnsi="Cambria Math"/>
              </w:rPr>
              <m:t>m</m:t>
            </m:r>
          </m:e>
          <m:sub>
            <m:r>
              <m:rPr>
                <m:nor/>
              </m:rPr>
              <m:t>robot</m:t>
            </m:r>
          </m:sub>
        </m:sSub>
      </m:oMath>
      <w:r w:rsidR="004B006F">
        <w:t xml:space="preserve"> </w:t>
      </w:r>
      <w:r w:rsidRPr="00726CE8">
        <w:t>be the total mass supported by the sliding table (upper structure plus any additional fixtures). The vertical reaction carried by the four rail blocks is approximately</w:t>
      </w:r>
    </w:p>
    <w:p w14:paraId="10D4C52C" w14:textId="0AFD91B3" w:rsidR="00726CE8" w:rsidRPr="00726CE8" w:rsidRDefault="00000000" w:rsidP="00726CE8">
      <w:pPr>
        <w:spacing w:line="24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robot</m:t>
                  </m:r>
                </m:sub>
              </m:sSub>
              <m:r>
                <w:rPr>
                  <w:rFonts w:ascii="Cambria Math" w:hAnsi="Cambria Math"/>
                </w:rPr>
                <m:t>g</m:t>
              </m:r>
            </m:num>
            <m:den>
              <m:r>
                <w:rPr>
                  <w:rFonts w:ascii="Cambria Math" w:hAnsi="Cambria Math"/>
                </w:rPr>
                <m:t>4</m:t>
              </m:r>
            </m:den>
          </m:f>
        </m:oMath>
      </m:oMathPara>
    </w:p>
    <w:p w14:paraId="4D9CF449" w14:textId="79F13158" w:rsidR="00726CE8" w:rsidRPr="00726CE8" w:rsidRDefault="00726CE8" w:rsidP="00726CE8">
      <w:pPr>
        <w:spacing w:line="240" w:lineRule="auto"/>
        <w:jc w:val="both"/>
      </w:pPr>
      <w:r w:rsidRPr="00726CE8">
        <w:t xml:space="preserve">per block in the ideal case. A load-sharing factor (e.g. 1.2–1.3) is applied to account for misalignment, and the resulting loads are compared to the catalogue static and dynamic load ratings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e>
          <m:e>
            <m:r>
              <w:rPr>
                <w:rFonts w:ascii="Cambria Math" w:hAnsi="Cambria Math"/>
              </w:rPr>
              <m:t>C</m:t>
            </m:r>
          </m:e>
        </m:d>
      </m:oMath>
      <w:r w:rsidR="00F215A8">
        <w:t xml:space="preserve"> </w:t>
      </w:r>
      <w:r w:rsidRPr="00726CE8">
        <w:t>for each block. This ensures that the rails can support the robot’s self-weight plus dynamic motion forces with an adequate factor of safety.</w:t>
      </w:r>
    </w:p>
    <w:p w14:paraId="1954836B" w14:textId="36693198" w:rsidR="00726CE8" w:rsidRPr="00726CE8" w:rsidRDefault="00726CE8" w:rsidP="00F215A8">
      <w:pPr>
        <w:pStyle w:val="Heading6"/>
      </w:pPr>
      <w:r w:rsidRPr="00726CE8">
        <w:lastRenderedPageBreak/>
        <w:t xml:space="preserve">Punch-induced </w:t>
      </w:r>
      <w:r w:rsidR="00F215A8">
        <w:t>H</w:t>
      </w:r>
      <w:r w:rsidRPr="00726CE8">
        <w:t>orizontal</w:t>
      </w:r>
      <w:r w:rsidR="00F215A8">
        <w:t xml:space="preserve"> L</w:t>
      </w:r>
      <w:r w:rsidRPr="00726CE8">
        <w:t xml:space="preserve">oads </w:t>
      </w:r>
      <w:r w:rsidR="00F215A8">
        <w:t>&amp; M</w:t>
      </w:r>
      <w:r w:rsidRPr="00726CE8">
        <w:t>oments</w:t>
      </w:r>
    </w:p>
    <w:p w14:paraId="5A424CC0" w14:textId="370E5E02" w:rsidR="00726CE8" w:rsidRPr="00726CE8" w:rsidRDefault="00726CE8" w:rsidP="00F215A8">
      <w:pPr>
        <w:spacing w:after="0" w:line="240" w:lineRule="auto"/>
        <w:jc w:val="both"/>
      </w:pPr>
      <w:r w:rsidRPr="00726CE8">
        <w:t xml:space="preserve">When the robot is struck, the punch force is transmitted down to the sliding table and rails. For ultimate checks, the </w:t>
      </w:r>
      <w:r w:rsidRPr="00726CE8">
        <w:rPr>
          <w:b/>
          <w:bCs/>
        </w:rPr>
        <w:t>design punch load</w:t>
      </w:r>
      <w:r w:rsidRPr="00726CE8">
        <w:t xml:space="preserve"> </w:t>
      </w:r>
      <w:r w:rsidR="00404D19">
        <w:t>F</w:t>
      </w:r>
      <w:r w:rsidR="00404D19" w:rsidRPr="00305055">
        <w:rPr>
          <w:vertAlign w:val="subscript"/>
        </w:rPr>
        <w:t>design</w:t>
      </w:r>
      <w:r w:rsidR="00404D19">
        <w:t xml:space="preserve"> = 2.7 kN</w:t>
      </w:r>
      <w:r w:rsidR="00404D19" w:rsidRPr="008C2462">
        <w:t xml:space="preserve"> </w:t>
      </w:r>
      <w:r w:rsidRPr="00726CE8">
        <w:t>is resolved into components:</w:t>
      </w:r>
    </w:p>
    <w:p w14:paraId="3C875A63" w14:textId="6EAD7FC6" w:rsidR="00726CE8" w:rsidRPr="00726CE8" w:rsidRDefault="00000000" w:rsidP="00F215A8">
      <w:pPr>
        <w:numPr>
          <w:ilvl w:val="0"/>
          <w:numId w:val="22"/>
        </w:numPr>
        <w:spacing w:after="0" w:line="240" w:lineRule="auto"/>
        <w:jc w:val="both"/>
      </w:pPr>
      <m:oMath>
        <m:sSub>
          <m:sSubPr>
            <m:ctrlPr>
              <w:rPr>
                <w:rFonts w:ascii="Cambria Math" w:hAnsi="Cambria Math"/>
              </w:rPr>
            </m:ctrlPr>
          </m:sSubPr>
          <m:e>
            <m:r>
              <w:rPr>
                <w:rFonts w:ascii="Cambria Math" w:hAnsi="Cambria Math"/>
              </w:rPr>
              <m:t>F</m:t>
            </m:r>
          </m:e>
          <m:sub>
            <m:r>
              <w:rPr>
                <w:rFonts w:ascii="Cambria Math" w:hAnsi="Cambria Math"/>
              </w:rPr>
              <m:t>h</m:t>
            </m:r>
            <m:r>
              <w:rPr>
                <w:rFonts w:ascii="Cambria Math" w:hAnsi="Cambria Math"/>
              </w:rPr>
              <m:t>,</m:t>
            </m:r>
            <m:r>
              <w:rPr>
                <w:rFonts w:ascii="Cambria Math" w:hAnsi="Cambria Math"/>
              </w:rPr>
              <m:t>x</m:t>
            </m:r>
          </m:sub>
        </m:sSub>
      </m:oMath>
      <w:r w:rsidR="00726CE8" w:rsidRPr="00726CE8">
        <w:t>: component along the rail axis (forward–backward)</w:t>
      </w:r>
    </w:p>
    <w:p w14:paraId="2FA34C60" w14:textId="316DA65B" w:rsidR="00726CE8" w:rsidRPr="00726CE8" w:rsidRDefault="00000000" w:rsidP="00726CE8">
      <w:pPr>
        <w:numPr>
          <w:ilvl w:val="0"/>
          <w:numId w:val="22"/>
        </w:numPr>
        <w:spacing w:line="240" w:lineRule="auto"/>
        <w:jc w:val="both"/>
      </w:pPr>
      <m:oMath>
        <m:sSub>
          <m:sSubPr>
            <m:ctrlPr>
              <w:rPr>
                <w:rFonts w:ascii="Cambria Math" w:hAnsi="Cambria Math"/>
              </w:rPr>
            </m:ctrlPr>
          </m:sSubPr>
          <m:e>
            <m:r>
              <w:rPr>
                <w:rFonts w:ascii="Cambria Math" w:hAnsi="Cambria Math"/>
              </w:rPr>
              <m:t>F</m:t>
            </m:r>
          </m:e>
          <m:sub>
            <m:r>
              <w:rPr>
                <w:rFonts w:ascii="Cambria Math" w:hAnsi="Cambria Math"/>
              </w:rPr>
              <m:t>h</m:t>
            </m:r>
            <m:r>
              <w:rPr>
                <w:rFonts w:ascii="Cambria Math" w:hAnsi="Cambria Math"/>
              </w:rPr>
              <m:t>,</m:t>
            </m:r>
            <m:r>
              <w:rPr>
                <w:rFonts w:ascii="Cambria Math" w:hAnsi="Cambria Math"/>
              </w:rPr>
              <m:t>y</m:t>
            </m:r>
          </m:sub>
        </m:sSub>
      </m:oMath>
      <w:r w:rsidR="00726CE8" w:rsidRPr="00726CE8">
        <w:t>: component transverse to the rail axis (side–side)</w:t>
      </w:r>
    </w:p>
    <w:p w14:paraId="26B5D27F" w14:textId="77777777" w:rsidR="00726CE8" w:rsidRPr="00726CE8" w:rsidRDefault="00726CE8" w:rsidP="00F215A8">
      <w:pPr>
        <w:spacing w:after="0" w:line="240" w:lineRule="auto"/>
        <w:jc w:val="both"/>
      </w:pPr>
      <w:r w:rsidRPr="00726CE8">
        <w:t>These components generate:</w:t>
      </w:r>
    </w:p>
    <w:p w14:paraId="285920E3" w14:textId="77777777" w:rsidR="00726CE8" w:rsidRPr="00726CE8" w:rsidRDefault="00726CE8" w:rsidP="00F215A8">
      <w:pPr>
        <w:numPr>
          <w:ilvl w:val="0"/>
          <w:numId w:val="23"/>
        </w:numPr>
        <w:spacing w:after="0" w:line="240" w:lineRule="auto"/>
        <w:jc w:val="both"/>
      </w:pPr>
      <w:r w:rsidRPr="00726CE8">
        <w:rPr>
          <w:b/>
          <w:bCs/>
        </w:rPr>
        <w:t>Shear forces</w:t>
      </w:r>
      <w:r w:rsidRPr="00726CE8">
        <w:t xml:space="preserve"> in the rail blocks and fasteners, and</w:t>
      </w:r>
    </w:p>
    <w:p w14:paraId="7E4F7AA1" w14:textId="77777777" w:rsidR="00726CE8" w:rsidRPr="00726CE8" w:rsidRDefault="00726CE8" w:rsidP="00726CE8">
      <w:pPr>
        <w:numPr>
          <w:ilvl w:val="0"/>
          <w:numId w:val="23"/>
        </w:numPr>
        <w:spacing w:line="240" w:lineRule="auto"/>
        <w:jc w:val="both"/>
      </w:pPr>
      <w:r w:rsidRPr="00726CE8">
        <w:rPr>
          <w:b/>
          <w:bCs/>
        </w:rPr>
        <w:t>Overturning moments</w:t>
      </w:r>
      <w:r w:rsidRPr="00726CE8">
        <w:t xml:space="preserve"> about the rail plane due to the height of the impact point and any lateral offset of the torso relative to the rail centreline.</w:t>
      </w:r>
    </w:p>
    <w:p w14:paraId="4A206E58" w14:textId="77777777" w:rsidR="00726CE8" w:rsidRPr="00726CE8" w:rsidRDefault="00726CE8" w:rsidP="00726CE8">
      <w:pPr>
        <w:spacing w:line="240" w:lineRule="auto"/>
        <w:jc w:val="both"/>
      </w:pPr>
      <w:r w:rsidRPr="00726CE8">
        <w:t>The resulting moments (pitch, roll and yaw) are calculated as</w:t>
      </w:r>
    </w:p>
    <w:p w14:paraId="06B3AD50" w14:textId="77777777" w:rsidR="00F215A8" w:rsidRPr="00F215A8" w:rsidRDefault="00726CE8" w:rsidP="00F215A8">
      <w:pPr>
        <w:spacing w:line="240" w:lineRule="auto"/>
        <w:jc w:val="both"/>
        <w:rPr>
          <w:i/>
        </w:rPr>
      </w:pPr>
      <m:oMathPara>
        <m:oMath>
          <m:r>
            <w:rPr>
              <w:rFonts w:ascii="Cambria Math" w:hAnsi="Cambria Math"/>
            </w:rPr>
            <m:t>M=</m:t>
          </m:r>
          <m:sSub>
            <m:sSubPr>
              <m:ctrlPr>
                <w:rPr>
                  <w:rFonts w:ascii="Cambria Math" w:hAnsi="Cambria Math"/>
                </w:rPr>
              </m:ctrlPr>
            </m:sSubPr>
            <m:e>
              <m:r>
                <w:rPr>
                  <w:rFonts w:ascii="Cambria Math" w:hAnsi="Cambria Math"/>
                </w:rPr>
                <m:t>F</m:t>
              </m:r>
            </m:e>
            <m:sub>
              <m:r>
                <m:rPr>
                  <m:nor/>
                </m:rPr>
                <m:t>design</m:t>
              </m:r>
            </m:sub>
          </m:sSub>
          <m:r>
            <w:rPr>
              <w:rFonts w:ascii="Cambria Math" w:hAnsi="Cambria Math"/>
            </w:rPr>
            <m:t>×</m:t>
          </m:r>
          <m:r>
            <m:rPr>
              <m:nor/>
            </m:rPr>
            <m:t>lever arm</m:t>
          </m:r>
          <m:r>
            <w:rPr>
              <w:rFonts w:ascii="Cambria Math" w:hAnsi="Cambria Math"/>
            </w:rPr>
            <m:t>,</m:t>
          </m:r>
        </m:oMath>
      </m:oMathPara>
    </w:p>
    <w:p w14:paraId="09192910" w14:textId="265F1227" w:rsidR="00726CE8" w:rsidRPr="00726CE8" w:rsidRDefault="00726CE8" w:rsidP="00F215A8">
      <w:pPr>
        <w:spacing w:line="240" w:lineRule="auto"/>
        <w:jc w:val="both"/>
      </w:pPr>
      <w:r w:rsidRPr="00726CE8">
        <w:t>where the lever arm is the vertical distance from the rail plane to the impact point (for pitch/roll) or the horizontal eccentricity in plan (for yaw). Using the manufacturer’s moment-to-equivalent-load relationships, these moments are converted into equivalent loads per block and checked against the allowable moment ratings (e.g.</w:t>
      </w:r>
      <w:r w:rsidR="004010E1">
        <w:t xml:space="preserve"> </w:t>
      </w:r>
      <w:r w:rsidR="00404D19">
        <w:t>M</w:t>
      </w:r>
      <w:r w:rsidR="00404D19" w:rsidRPr="00404D19">
        <w:rPr>
          <w:vertAlign w:val="subscript"/>
        </w:rPr>
        <w:t>A</w:t>
      </w:r>
      <w:r w:rsidR="00404D19">
        <w:t>, M</w:t>
      </w:r>
      <w:r w:rsidR="00404D19" w:rsidRPr="00404D19">
        <w:rPr>
          <w:vertAlign w:val="subscript"/>
        </w:rPr>
        <w:t>B</w:t>
      </w:r>
      <w:r w:rsidR="00404D19">
        <w:t>, M</w:t>
      </w:r>
      <w:r w:rsidR="00404D19" w:rsidRPr="00404D19">
        <w:rPr>
          <w:vertAlign w:val="subscript"/>
        </w:rPr>
        <w:t>C</w:t>
      </w:r>
      <w:r w:rsidRPr="00726CE8">
        <w:t xml:space="preserve">). This confirms that the rails provide sufficient angular rigidity to satisfy criterion (i): </w:t>
      </w:r>
      <w:r w:rsidRPr="00726CE8">
        <w:rPr>
          <w:b/>
          <w:bCs/>
        </w:rPr>
        <w:t>holding position under impact</w:t>
      </w:r>
      <w:r w:rsidRPr="00726CE8">
        <w:t>.</w:t>
      </w:r>
    </w:p>
    <w:p w14:paraId="2548FF30" w14:textId="7C8E7E05" w:rsidR="00726CE8" w:rsidRPr="00726CE8" w:rsidRDefault="00726CE8" w:rsidP="00F215A8">
      <w:pPr>
        <w:pStyle w:val="Heading6"/>
      </w:pPr>
      <w:r w:rsidRPr="00726CE8">
        <w:t xml:space="preserve">Ball </w:t>
      </w:r>
      <w:r w:rsidR="0017412C">
        <w:t>S</w:t>
      </w:r>
      <w:r w:rsidRPr="00726CE8">
        <w:t xml:space="preserve">crew </w:t>
      </w:r>
      <w:r w:rsidR="0017412C">
        <w:t>T</w:t>
      </w:r>
      <w:r w:rsidRPr="00726CE8">
        <w:t xml:space="preserve">hrust and </w:t>
      </w:r>
      <w:r w:rsidR="0017412C">
        <w:t>M</w:t>
      </w:r>
      <w:r w:rsidRPr="00726CE8">
        <w:t xml:space="preserve">otor </w:t>
      </w:r>
      <w:r w:rsidR="0017412C">
        <w:t>T</w:t>
      </w:r>
      <w:r w:rsidRPr="00726CE8">
        <w:t>orque</w:t>
      </w:r>
    </w:p>
    <w:p w14:paraId="7C72AD00" w14:textId="77777777" w:rsidR="00726CE8" w:rsidRPr="00726CE8" w:rsidRDefault="00726CE8" w:rsidP="0017412C">
      <w:pPr>
        <w:spacing w:after="0" w:line="240" w:lineRule="auto"/>
        <w:jc w:val="both"/>
      </w:pPr>
      <w:r w:rsidRPr="00726CE8">
        <w:t xml:space="preserve">The ball screw and its motor are sized primarily from </w:t>
      </w:r>
      <w:r w:rsidRPr="00726CE8">
        <w:rPr>
          <w:b/>
          <w:bCs/>
        </w:rPr>
        <w:t>service loads</w:t>
      </w:r>
      <w:r w:rsidRPr="00726CE8">
        <w:t>:</w:t>
      </w:r>
    </w:p>
    <w:p w14:paraId="5663CDAA" w14:textId="77777777" w:rsidR="00726CE8" w:rsidRPr="00726CE8" w:rsidRDefault="00726CE8" w:rsidP="0017412C">
      <w:pPr>
        <w:numPr>
          <w:ilvl w:val="0"/>
          <w:numId w:val="24"/>
        </w:numPr>
        <w:spacing w:after="0" w:line="240" w:lineRule="auto"/>
        <w:jc w:val="both"/>
      </w:pPr>
      <w:r w:rsidRPr="00726CE8">
        <w:t>Required thrust to accelerate the sliding table plus upper structure to the desired translational speed and to overcome friction, and</w:t>
      </w:r>
    </w:p>
    <w:p w14:paraId="79D85C77" w14:textId="77777777" w:rsidR="004010E1" w:rsidRDefault="00726CE8" w:rsidP="00242E16">
      <w:pPr>
        <w:numPr>
          <w:ilvl w:val="0"/>
          <w:numId w:val="24"/>
        </w:numPr>
        <w:spacing w:after="0" w:line="240" w:lineRule="auto"/>
        <w:jc w:val="both"/>
      </w:pPr>
      <w:r w:rsidRPr="00726CE8">
        <w:t>Required motor torque, given by</w:t>
      </w:r>
      <w:r w:rsidR="004010E1">
        <w:t xml:space="preserve"> </w:t>
      </w:r>
    </w:p>
    <w:p w14:paraId="62EF5E4C" w14:textId="14018060" w:rsidR="00242E16" w:rsidRDefault="00000000" w:rsidP="00242E16">
      <w:pPr>
        <w:spacing w:line="240" w:lineRule="auto"/>
        <w:ind w:left="720"/>
        <w:jc w:val="both"/>
      </w:pPr>
      <m:oMathPara>
        <m:oMath>
          <m:sSub>
            <m:sSubPr>
              <m:ctrlPr>
                <w:rPr>
                  <w:rFonts w:ascii="Cambria Math" w:hAnsi="Cambria Math"/>
                </w:rPr>
              </m:ctrlPr>
            </m:sSubPr>
            <m:e>
              <m:r>
                <w:rPr>
                  <w:rFonts w:ascii="Cambria Math" w:hAnsi="Cambria Math"/>
                </w:rPr>
                <m:t>T</m:t>
              </m:r>
            </m:e>
            <m:sub>
              <m:r>
                <m:rPr>
                  <m:nor/>
                </m:rPr>
                <m:t>screw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thrust</m:t>
                  </m:r>
                </m:sub>
              </m:sSub>
              <m:r>
                <w:rPr>
                  <w:rFonts w:ascii="Cambria Math" w:hAnsi="Cambria Math"/>
                </w:rPr>
                <m:t>×</m:t>
              </m:r>
              <m:r>
                <w:rPr>
                  <w:rFonts w:ascii="Cambria Math" w:hAnsi="Cambria Math"/>
                </w:rPr>
                <m:t>p</m:t>
              </m:r>
            </m:num>
            <m:den>
              <m:r>
                <w:rPr>
                  <w:rFonts w:ascii="Cambria Math" w:hAnsi="Cambria Math"/>
                </w:rPr>
                <m:t>2</m:t>
              </m:r>
              <m:r>
                <w:rPr>
                  <w:rFonts w:ascii="Cambria Math" w:hAnsi="Cambria Math"/>
                </w:rPr>
                <m:t>πη</m:t>
              </m:r>
            </m:den>
          </m:f>
          <m:r>
            <w:rPr>
              <w:rFonts w:ascii="Cambria Math" w:hAnsi="Cambria Math"/>
            </w:rPr>
            <m:t>,</m:t>
          </m:r>
        </m:oMath>
      </m:oMathPara>
    </w:p>
    <w:p w14:paraId="5C923F3D" w14:textId="300FA310" w:rsidR="004010E1" w:rsidRPr="00726CE8" w:rsidRDefault="00726CE8" w:rsidP="00242E16">
      <w:pPr>
        <w:spacing w:line="240" w:lineRule="auto"/>
        <w:ind w:left="720"/>
        <w:jc w:val="both"/>
      </w:pPr>
      <w:r w:rsidRPr="00726CE8">
        <w:t xml:space="preserve">where </w:t>
      </w:r>
      <w:r w:rsidR="0017412C">
        <w:t xml:space="preserve">p </w:t>
      </w:r>
      <w:r w:rsidRPr="00726CE8">
        <w:t xml:space="preserve">is the screw lead and </w:t>
      </w:r>
      <w:r w:rsidR="0017412C" w:rsidRPr="0017412C">
        <w:t>η</w:t>
      </w:r>
      <w:r w:rsidR="0017412C">
        <w:t xml:space="preserve"> </w:t>
      </w:r>
      <w:r w:rsidR="00D03DB9">
        <w:t xml:space="preserve">is </w:t>
      </w:r>
      <w:r w:rsidRPr="00726CE8">
        <w:t>its efficiency.</w:t>
      </w:r>
    </w:p>
    <w:p w14:paraId="7B474F86" w14:textId="77777777" w:rsidR="00726CE8" w:rsidRPr="00726CE8" w:rsidRDefault="00726CE8" w:rsidP="00726CE8">
      <w:pPr>
        <w:spacing w:line="240" w:lineRule="auto"/>
        <w:jc w:val="both"/>
      </w:pPr>
      <w:r w:rsidRPr="00726CE8">
        <w:t>Because the robot is stationary during punching, the ball screw is not normally subjected to the full dynamic punch load. However, a check is carried out to ensure that:</w:t>
      </w:r>
    </w:p>
    <w:p w14:paraId="79C2D212" w14:textId="77777777" w:rsidR="00726CE8" w:rsidRPr="00726CE8" w:rsidRDefault="00726CE8" w:rsidP="00726CE8">
      <w:pPr>
        <w:numPr>
          <w:ilvl w:val="0"/>
          <w:numId w:val="25"/>
        </w:numPr>
        <w:spacing w:line="240" w:lineRule="auto"/>
        <w:jc w:val="both"/>
      </w:pPr>
      <w:r w:rsidRPr="00726CE8">
        <w:t xml:space="preserve">The screw’s </w:t>
      </w:r>
      <w:r w:rsidRPr="00726CE8">
        <w:rPr>
          <w:b/>
          <w:bCs/>
        </w:rPr>
        <w:t>critical buckling load</w:t>
      </w:r>
      <w:r w:rsidRPr="00726CE8">
        <w:t xml:space="preserve"> and </w:t>
      </w:r>
      <w:r w:rsidRPr="00726CE8">
        <w:rPr>
          <w:b/>
          <w:bCs/>
        </w:rPr>
        <w:t>static capacity</w:t>
      </w:r>
      <w:r w:rsidRPr="00726CE8">
        <w:t xml:space="preserve"> exceed any additional axial loads that may be induced by impact reactions, and</w:t>
      </w:r>
    </w:p>
    <w:p w14:paraId="4201E943" w14:textId="77777777" w:rsidR="00726CE8" w:rsidRPr="00726CE8" w:rsidRDefault="00726CE8" w:rsidP="00726CE8">
      <w:pPr>
        <w:numPr>
          <w:ilvl w:val="0"/>
          <w:numId w:val="25"/>
        </w:numPr>
        <w:spacing w:line="240" w:lineRule="auto"/>
        <w:jc w:val="both"/>
      </w:pPr>
      <w:r w:rsidRPr="00726CE8">
        <w:t>The screw nuts, bearings and motor coupling are not overstressed if a punch occurs while the stage is in motion.</w:t>
      </w:r>
    </w:p>
    <w:p w14:paraId="5E5E7865" w14:textId="1302D58B" w:rsidR="00726CE8" w:rsidRPr="00726CE8" w:rsidRDefault="00726CE8" w:rsidP="00726CE8">
      <w:pPr>
        <w:spacing w:line="240" w:lineRule="auto"/>
        <w:jc w:val="both"/>
      </w:pPr>
      <w:r w:rsidRPr="00726CE8">
        <w:t xml:space="preserve">In line with the design philosophy, the </w:t>
      </w:r>
      <w:r w:rsidRPr="00726CE8">
        <w:rPr>
          <w:b/>
          <w:bCs/>
        </w:rPr>
        <w:t>ball screw and motor</w:t>
      </w:r>
      <w:r w:rsidRPr="00726CE8">
        <w:t xml:space="preserve"> are sized for repeated operation around </w:t>
      </w:r>
      <w:r w:rsidR="00292BB2" w:rsidRPr="00A0032D">
        <w:t>F</w:t>
      </w:r>
      <w:r w:rsidR="00292BB2" w:rsidRPr="00A0032D">
        <w:rPr>
          <w:vertAlign w:val="subscript"/>
        </w:rPr>
        <w:t>char</w:t>
      </w:r>
      <w:r w:rsidR="00292BB2">
        <w:t xml:space="preserve"> </w:t>
      </w:r>
      <w:r w:rsidRPr="00726CE8">
        <w:t xml:space="preserve">and motion demands (serviceability), while their structural attachments and bearings are checked against </w:t>
      </w:r>
      <w:r w:rsidR="00242E16">
        <w:t>F</w:t>
      </w:r>
      <w:r w:rsidR="00242E16" w:rsidRPr="00305055">
        <w:rPr>
          <w:vertAlign w:val="subscript"/>
        </w:rPr>
        <w:t>design</w:t>
      </w:r>
      <w:r w:rsidR="00242E16">
        <w:t xml:space="preserve"> </w:t>
      </w:r>
      <w:r w:rsidRPr="00726CE8">
        <w:t>so that no mechanical failure occurs under extreme punches.</w:t>
      </w:r>
    </w:p>
    <w:p w14:paraId="7B0A907B" w14:textId="77777777" w:rsidR="00726CE8" w:rsidRPr="00726CE8" w:rsidRDefault="00726CE8" w:rsidP="00726CE8">
      <w:pPr>
        <w:pStyle w:val="Heading4"/>
      </w:pPr>
      <w:r w:rsidRPr="00726CE8">
        <w:t>5.3.1.5 Rotational Motion (Yaw Axis)</w:t>
      </w:r>
    </w:p>
    <w:p w14:paraId="5F55AC14" w14:textId="77777777" w:rsidR="00726CE8" w:rsidRPr="00726CE8" w:rsidRDefault="00726CE8" w:rsidP="00726CE8">
      <w:pPr>
        <w:spacing w:line="240" w:lineRule="auto"/>
        <w:jc w:val="both"/>
      </w:pPr>
      <w:r w:rsidRPr="00726CE8">
        <w:t xml:space="preserve">For yaw rotation, the selected concept is a </w:t>
      </w:r>
      <w:r w:rsidRPr="00726CE8">
        <w:rPr>
          <w:b/>
          <w:bCs/>
        </w:rPr>
        <w:t>slewing ring bearing with external gear teeth</w:t>
      </w:r>
      <w:r w:rsidRPr="00726CE8">
        <w:t xml:space="preserve">, driven by a </w:t>
      </w:r>
      <w:r w:rsidRPr="00726CE8">
        <w:rPr>
          <w:b/>
          <w:bCs/>
        </w:rPr>
        <w:t>pinion gear and BLDC servo motor</w:t>
      </w:r>
      <w:r w:rsidRPr="00726CE8">
        <w:t xml:space="preserve"> (Figure 14). This solution emerged from the bearing and motor selection processes described in Appendix B (Bearing Selection, Table B13; Motor Selection, Table B14).</w:t>
      </w:r>
    </w:p>
    <w:p w14:paraId="74B75C98" w14:textId="77777777" w:rsidR="00726CE8" w:rsidRPr="00726CE8" w:rsidRDefault="00726CE8" w:rsidP="00726CE8">
      <w:pPr>
        <w:spacing w:line="240" w:lineRule="auto"/>
        <w:jc w:val="both"/>
      </w:pPr>
      <w:r w:rsidRPr="00726CE8">
        <w:t xml:space="preserve">A </w:t>
      </w:r>
      <w:r w:rsidRPr="00726CE8">
        <w:rPr>
          <w:b/>
          <w:bCs/>
        </w:rPr>
        <w:t>four-point contact ball slewing ring with external gear</w:t>
      </w:r>
      <w:r w:rsidRPr="00726CE8">
        <w:t xml:space="preserve"> was selected as the yaw bearing because it can handle combined </w:t>
      </w:r>
      <w:r w:rsidRPr="00726CE8">
        <w:rPr>
          <w:b/>
          <w:bCs/>
        </w:rPr>
        <w:t>axial, radial and overturning loads</w:t>
      </w:r>
      <w:r w:rsidRPr="00726CE8">
        <w:t xml:space="preserve"> with good stiffness, while being cheaper </w:t>
      </w:r>
      <w:r w:rsidRPr="00726CE8">
        <w:lastRenderedPageBreak/>
        <w:t xml:space="preserve">and more widely available than cross-roller types. A </w:t>
      </w:r>
      <w:r w:rsidRPr="00726CE8">
        <w:rPr>
          <w:b/>
          <w:bCs/>
        </w:rPr>
        <w:t>BLDC servo motor with encoder</w:t>
      </w:r>
      <w:r w:rsidRPr="00726CE8">
        <w:t xml:space="preserve"> was chosen to drive this stage, as it offers low backlash, smooth torque, precise position control and strong disturbance rejection under punching, satisfying the lower-mechanism selection criteria.</w:t>
      </w:r>
    </w:p>
    <w:p w14:paraId="3968318C" w14:textId="7F8637F4" w:rsidR="00726CE8" w:rsidRPr="00726CE8" w:rsidRDefault="00726CE8" w:rsidP="00D03DB9">
      <w:pPr>
        <w:pStyle w:val="Heading5"/>
      </w:pPr>
      <w:r w:rsidRPr="00726CE8">
        <w:t xml:space="preserve">Load analysis of </w:t>
      </w:r>
      <w:r w:rsidR="00D03DB9">
        <w:t>Ya</w:t>
      </w:r>
      <w:r w:rsidRPr="00726CE8">
        <w:t xml:space="preserve">w </w:t>
      </w:r>
      <w:r w:rsidR="00D03DB9">
        <w:t>S</w:t>
      </w:r>
      <w:r w:rsidRPr="00726CE8">
        <w:t>tage</w:t>
      </w:r>
    </w:p>
    <w:p w14:paraId="6D41AB49" w14:textId="77777777" w:rsidR="00726CE8" w:rsidRPr="00726CE8" w:rsidRDefault="00726CE8" w:rsidP="00D03DB9">
      <w:pPr>
        <w:pStyle w:val="Heading6"/>
      </w:pPr>
      <w:r w:rsidRPr="00726CE8">
        <w:t>Bearing axial, radial and moment loads</w:t>
      </w:r>
    </w:p>
    <w:p w14:paraId="0B551126" w14:textId="77777777" w:rsidR="00726CE8" w:rsidRPr="00726CE8" w:rsidRDefault="00726CE8" w:rsidP="00D03DB9">
      <w:pPr>
        <w:spacing w:after="0" w:line="240" w:lineRule="auto"/>
        <w:jc w:val="both"/>
      </w:pPr>
      <w:r w:rsidRPr="00726CE8">
        <w:t>The slewing ring bearing supports:</w:t>
      </w:r>
    </w:p>
    <w:p w14:paraId="00336164" w14:textId="77777777" w:rsidR="00D03DB9" w:rsidRPr="00D03DB9" w:rsidRDefault="00726CE8" w:rsidP="00D03DB9">
      <w:pPr>
        <w:numPr>
          <w:ilvl w:val="0"/>
          <w:numId w:val="26"/>
        </w:numPr>
        <w:spacing w:after="0" w:line="240" w:lineRule="auto"/>
        <w:jc w:val="both"/>
        <w:rPr>
          <w:i/>
        </w:rPr>
      </w:pPr>
      <w:r w:rsidRPr="00726CE8">
        <w:t xml:space="preserve">The </w:t>
      </w:r>
      <w:r w:rsidRPr="00726CE8">
        <w:rPr>
          <w:b/>
          <w:bCs/>
        </w:rPr>
        <w:t>axial load</w:t>
      </w:r>
      <w:r w:rsidRPr="00726CE8">
        <w:t xml:space="preserve"> from the upper structure:</w:t>
      </w:r>
      <w:r w:rsidR="00D03DB9">
        <w:t xml:space="preserve"> </w:t>
      </w:r>
    </w:p>
    <w:p w14:paraId="710B1250" w14:textId="50CA6938" w:rsidR="00D03DB9" w:rsidRDefault="00000000" w:rsidP="00D03DB9">
      <w:pPr>
        <w:spacing w:line="240" w:lineRule="auto"/>
        <w:ind w:left="720"/>
        <w:jc w:val="both"/>
        <w:rPr>
          <w:i/>
        </w:rPr>
      </w:pPr>
      <m:oMathPara>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m:rPr>
                  <m:nor/>
                </m:rPr>
                <m:t>upper</m:t>
              </m:r>
            </m:sub>
          </m:sSub>
          <m:r>
            <w:rPr>
              <w:rFonts w:ascii="Cambria Math" w:hAnsi="Cambria Math"/>
            </w:rPr>
            <m:t>g</m:t>
          </m:r>
          <m:r>
            <w:rPr>
              <w:rFonts w:ascii="Cambria Math" w:hAnsi="Cambria Math"/>
            </w:rPr>
            <m:t>,</m:t>
          </m:r>
        </m:oMath>
      </m:oMathPara>
    </w:p>
    <w:p w14:paraId="3FD0D9D9" w14:textId="3042A593" w:rsidR="00726CE8" w:rsidRPr="00726CE8" w:rsidRDefault="00726CE8" w:rsidP="00D03DB9">
      <w:pPr>
        <w:spacing w:line="240" w:lineRule="auto"/>
        <w:ind w:left="720"/>
        <w:jc w:val="both"/>
        <w:rPr>
          <w:i/>
        </w:rPr>
      </w:pPr>
      <w:r w:rsidRPr="00726CE8">
        <w:t xml:space="preserve">where </w:t>
      </w:r>
      <w:r w:rsidR="00292BB2">
        <w:t>m</w:t>
      </w:r>
      <w:r w:rsidR="00292BB2" w:rsidRPr="00292BB2">
        <w:rPr>
          <w:vertAlign w:val="subscript"/>
        </w:rPr>
        <w:t>upper</w:t>
      </w:r>
      <w:r w:rsidR="00D03DB9">
        <w:t xml:space="preserve"> </w:t>
      </w:r>
      <w:r w:rsidRPr="00726CE8">
        <w:t>is the mass supported by the bearing.</w:t>
      </w:r>
    </w:p>
    <w:p w14:paraId="09BCC02F" w14:textId="77777777" w:rsidR="00D03DB9" w:rsidRDefault="00726CE8" w:rsidP="00B85D41">
      <w:pPr>
        <w:numPr>
          <w:ilvl w:val="0"/>
          <w:numId w:val="26"/>
        </w:numPr>
        <w:spacing w:line="240" w:lineRule="auto"/>
        <w:jc w:val="both"/>
      </w:pPr>
      <w:r w:rsidRPr="00726CE8">
        <w:t xml:space="preserve">The </w:t>
      </w:r>
      <w:r w:rsidRPr="00726CE8">
        <w:rPr>
          <w:b/>
          <w:bCs/>
        </w:rPr>
        <w:t>radial load</w:t>
      </w:r>
      <w:r w:rsidRPr="00726CE8">
        <w:t xml:space="preserve"> from the horizontal component of a punch:</w:t>
      </w:r>
      <w:r w:rsidR="00D03DB9">
        <w:t xml:space="preserve"> </w:t>
      </w:r>
    </w:p>
    <w:p w14:paraId="1EEA9398" w14:textId="77777777" w:rsidR="00D03DB9" w:rsidRDefault="00000000" w:rsidP="00D03DB9">
      <w:pPr>
        <w:spacing w:line="240" w:lineRule="auto"/>
        <w:ind w:left="720"/>
        <w:jc w:val="both"/>
        <w:rPr>
          <w:i/>
        </w:rPr>
      </w:pPr>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r>
            <m:rPr>
              <m:nor/>
            </m:rPr>
            <m:t xml:space="preserve">horizontal component of </m:t>
          </m:r>
          <m:sSub>
            <m:sSubPr>
              <m:ctrlPr>
                <w:rPr>
                  <w:rFonts w:ascii="Cambria Math" w:hAnsi="Cambria Math"/>
                </w:rPr>
              </m:ctrlPr>
            </m:sSubPr>
            <m:e>
              <m:r>
                <w:rPr>
                  <w:rFonts w:ascii="Cambria Math" w:hAnsi="Cambria Math"/>
                </w:rPr>
                <m:t>F</m:t>
              </m:r>
            </m:e>
            <m:sub>
              <m:r>
                <m:rPr>
                  <m:nor/>
                </m:rPr>
                <m:t>design</m:t>
              </m:r>
            </m:sub>
          </m:sSub>
          <m:r>
            <w:rPr>
              <w:rFonts w:ascii="Cambria Math" w:hAnsi="Cambria Math"/>
            </w:rPr>
            <m:t>,</m:t>
          </m:r>
        </m:oMath>
      </m:oMathPara>
    </w:p>
    <w:p w14:paraId="2E5BAA10" w14:textId="282CF81A" w:rsidR="00726CE8" w:rsidRPr="00726CE8" w:rsidRDefault="00726CE8" w:rsidP="00D03DB9">
      <w:pPr>
        <w:spacing w:line="240" w:lineRule="auto"/>
        <w:ind w:left="720"/>
        <w:jc w:val="both"/>
      </w:pPr>
      <w:r w:rsidRPr="00726CE8">
        <w:t>transmitted through the upper frame into the bearing raceways.</w:t>
      </w:r>
    </w:p>
    <w:p w14:paraId="2B6B7101" w14:textId="77777777" w:rsidR="00D03DB9" w:rsidRDefault="00726CE8" w:rsidP="00DD6BD5">
      <w:pPr>
        <w:numPr>
          <w:ilvl w:val="0"/>
          <w:numId w:val="26"/>
        </w:numPr>
        <w:spacing w:line="240" w:lineRule="auto"/>
        <w:jc w:val="both"/>
      </w:pPr>
      <w:r w:rsidRPr="00726CE8">
        <w:t xml:space="preserve">The </w:t>
      </w:r>
      <w:r w:rsidRPr="00726CE8">
        <w:rPr>
          <w:b/>
          <w:bCs/>
        </w:rPr>
        <w:t>overturning moment</w:t>
      </w:r>
      <w:r w:rsidRPr="00726CE8">
        <w:t>:</w:t>
      </w:r>
      <w:r w:rsidR="00D03DB9">
        <w:t xml:space="preserve"> </w:t>
      </w:r>
    </w:p>
    <w:p w14:paraId="16FA91B8" w14:textId="79068574" w:rsidR="00D03DB9" w:rsidRDefault="00000000" w:rsidP="00D03DB9">
      <w:pPr>
        <w:spacing w:line="240" w:lineRule="auto"/>
        <w:ind w:left="720"/>
        <w:jc w:val="both"/>
      </w:pPr>
      <m:oMathPara>
        <m:oMath>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F</m:t>
              </m:r>
            </m:e>
            <m:sub>
              <m:r>
                <m:rPr>
                  <m:nor/>
                </m:rPr>
                <m:t>design</m:t>
              </m:r>
            </m:sub>
          </m:sSub>
          <m:r>
            <w:rPr>
              <w:rFonts w:ascii="Cambria Math" w:hAnsi="Cambria Math"/>
            </w:rPr>
            <m:t>×h,</m:t>
          </m:r>
        </m:oMath>
      </m:oMathPara>
    </w:p>
    <w:p w14:paraId="3AB9D2A3" w14:textId="1216FD28" w:rsidR="00726CE8" w:rsidRPr="00726CE8" w:rsidRDefault="00726CE8" w:rsidP="00D03DB9">
      <w:pPr>
        <w:spacing w:line="240" w:lineRule="auto"/>
        <w:ind w:left="720"/>
        <w:jc w:val="both"/>
      </w:pPr>
      <w:r w:rsidRPr="00726CE8">
        <w:t xml:space="preserve">where </w:t>
      </w:r>
      <m:oMath>
        <m:r>
          <w:rPr>
            <w:rFonts w:ascii="Cambria Math" w:hAnsi="Cambria Math"/>
          </w:rPr>
          <m:t>h</m:t>
        </m:r>
      </m:oMath>
      <w:r w:rsidRPr="00726CE8">
        <w:t>is the vertical distance between the bearing’s rotational plane and the punch impact point (head or torso).</w:t>
      </w:r>
    </w:p>
    <w:p w14:paraId="05D28CC9" w14:textId="6EE12AB7" w:rsidR="00726CE8" w:rsidRPr="00726CE8" w:rsidRDefault="00726CE8" w:rsidP="00726CE8">
      <w:pPr>
        <w:spacing w:line="240" w:lineRule="auto"/>
        <w:jc w:val="both"/>
      </w:pPr>
      <w:r w:rsidRPr="00726CE8">
        <w:t xml:space="preserve">The manufacturer’s combined-load diagrams for four-point contact ball slewing rings are then used to verify that </w:t>
      </w:r>
      <m:oMath>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e>
          <m:e>
            <m:sSub>
              <m:sSubPr>
                <m:ctrlPr>
                  <w:rPr>
                    <w:rFonts w:ascii="Cambria Math" w:hAnsi="Cambria Math"/>
                  </w:rPr>
                </m:ctrlPr>
              </m:sSubPr>
              <m:e>
                <m:r>
                  <w:rPr>
                    <w:rFonts w:ascii="Cambria Math" w:hAnsi="Cambria Math"/>
                  </w:rPr>
                  <m:t>F</m:t>
                </m:r>
              </m:e>
              <m:sub>
                <m:r>
                  <w:rPr>
                    <w:rFonts w:ascii="Cambria Math" w:hAnsi="Cambria Math"/>
                  </w:rPr>
                  <m:t>r</m:t>
                </m:r>
              </m:sub>
            </m:sSub>
          </m:e>
          <m:e>
            <m:sSub>
              <m:sSubPr>
                <m:ctrlPr>
                  <w:rPr>
                    <w:rFonts w:ascii="Cambria Math" w:hAnsi="Cambria Math"/>
                  </w:rPr>
                </m:ctrlPr>
              </m:sSubPr>
              <m:e>
                <m:r>
                  <w:rPr>
                    <w:rFonts w:ascii="Cambria Math" w:hAnsi="Cambria Math"/>
                  </w:rPr>
                  <m:t>M</m:t>
                </m:r>
              </m:e>
              <m:sub>
                <m:r>
                  <w:rPr>
                    <w:rFonts w:ascii="Cambria Math" w:hAnsi="Cambria Math"/>
                  </w:rPr>
                  <m:t>o</m:t>
                </m:r>
              </m:sub>
            </m:sSub>
          </m:e>
        </m:d>
      </m:oMath>
      <w:r w:rsidRPr="00726CE8">
        <w:t xml:space="preserve">fall within the allowable region for both </w:t>
      </w:r>
      <w:r w:rsidRPr="00726CE8">
        <w:rPr>
          <w:b/>
          <w:bCs/>
        </w:rPr>
        <w:t>static</w:t>
      </w:r>
      <w:r w:rsidRPr="00726CE8">
        <w:t xml:space="preserve"> and </w:t>
      </w:r>
      <w:r w:rsidRPr="00726CE8">
        <w:rPr>
          <w:b/>
          <w:bCs/>
        </w:rPr>
        <w:t>dynamic</w:t>
      </w:r>
      <w:r w:rsidRPr="00726CE8">
        <w:t xml:space="preserve"> loading, with a suitable safety margin. This addresses criteria (i) and (ii) by ensuring that the yaw bearing can hold angle under impact and safely carry the combined loads from robot weight and user strikes.</w:t>
      </w:r>
    </w:p>
    <w:p w14:paraId="796FBF20" w14:textId="77777777" w:rsidR="00726CE8" w:rsidRPr="00726CE8" w:rsidRDefault="00726CE8" w:rsidP="00D03DB9">
      <w:pPr>
        <w:pStyle w:val="Heading6"/>
      </w:pPr>
      <w:r w:rsidRPr="00726CE8">
        <w:t>Gear mesh forces and yaw motor torque</w:t>
      </w:r>
    </w:p>
    <w:p w14:paraId="4F043319" w14:textId="77777777" w:rsidR="00726CE8" w:rsidRPr="00726CE8" w:rsidRDefault="00726CE8" w:rsidP="00726CE8">
      <w:pPr>
        <w:spacing w:line="240" w:lineRule="auto"/>
        <w:jc w:val="both"/>
      </w:pPr>
      <w:r w:rsidRPr="00726CE8">
        <w:t>The external gear is driven by a pinion attached to the BLDC servo motor. To resist the overturning moment while providing controlled motion, the pinion must develop a tangential tooth force</w:t>
      </w:r>
    </w:p>
    <w:p w14:paraId="6F292550" w14:textId="1EC8AB52" w:rsidR="00726CE8" w:rsidRPr="00726CE8" w:rsidRDefault="00000000" w:rsidP="00726CE8">
      <w:pPr>
        <w:spacing w:line="24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pinion</m:t>
                  </m:r>
                </m:sub>
              </m:sSub>
            </m:num>
            <m:den>
              <m:sSub>
                <m:sSubPr>
                  <m:ctrlPr>
                    <w:rPr>
                      <w:rFonts w:ascii="Cambria Math" w:hAnsi="Cambria Math"/>
                    </w:rPr>
                  </m:ctrlPr>
                </m:sSubPr>
                <m:e>
                  <m:r>
                    <w:rPr>
                      <w:rFonts w:ascii="Cambria Math" w:hAnsi="Cambria Math"/>
                    </w:rPr>
                    <m:t>r</m:t>
                  </m:r>
                </m:e>
                <m:sub>
                  <m:r>
                    <m:rPr>
                      <m:nor/>
                    </m:rPr>
                    <m:t>pitch</m:t>
                  </m:r>
                </m:sub>
              </m:sSub>
            </m:den>
          </m:f>
          <m:r>
            <w:rPr>
              <w:rFonts w:ascii="Cambria Math" w:hAnsi="Cambria Math"/>
            </w:rPr>
            <m:t>,</m:t>
          </m:r>
        </m:oMath>
      </m:oMathPara>
    </w:p>
    <w:p w14:paraId="6FEB898C" w14:textId="2B5D8CFE" w:rsidR="00726CE8" w:rsidRPr="00726CE8" w:rsidRDefault="00726CE8" w:rsidP="00D03DB9">
      <w:pPr>
        <w:tabs>
          <w:tab w:val="num" w:pos="720"/>
        </w:tabs>
        <w:spacing w:line="240" w:lineRule="auto"/>
        <w:jc w:val="both"/>
      </w:pPr>
      <w:r w:rsidRPr="00726CE8">
        <w:t xml:space="preserve">where </w:t>
      </w:r>
      <m:oMath>
        <m:sSub>
          <m:sSubPr>
            <m:ctrlPr>
              <w:rPr>
                <w:rFonts w:ascii="Cambria Math" w:hAnsi="Cambria Math"/>
              </w:rPr>
            </m:ctrlPr>
          </m:sSubPr>
          <m:e>
            <m:r>
              <w:rPr>
                <w:rFonts w:ascii="Cambria Math" w:hAnsi="Cambria Math"/>
              </w:rPr>
              <m:t>T</m:t>
            </m:r>
          </m:e>
          <m:sub>
            <m:r>
              <m:rPr>
                <m:nor/>
              </m:rPr>
              <m:t>pinion</m:t>
            </m:r>
          </m:sub>
        </m:sSub>
      </m:oMath>
      <w:r w:rsidR="00D03DB9">
        <w:t xml:space="preserve"> </w:t>
      </w:r>
      <w:r w:rsidRPr="00726CE8">
        <w:t xml:space="preserve">is the torque at the pinion and </w:t>
      </w:r>
      <m:oMath>
        <m:sSub>
          <m:sSubPr>
            <m:ctrlPr>
              <w:rPr>
                <w:rFonts w:ascii="Cambria Math" w:hAnsi="Cambria Math"/>
              </w:rPr>
            </m:ctrlPr>
          </m:sSubPr>
          <m:e>
            <m:r>
              <w:rPr>
                <w:rFonts w:ascii="Cambria Math" w:hAnsi="Cambria Math"/>
              </w:rPr>
              <m:t>r</m:t>
            </m:r>
          </m:e>
          <m:sub>
            <m:r>
              <m:rPr>
                <m:nor/>
              </m:rPr>
              <m:t>pitch</m:t>
            </m:r>
          </m:sub>
        </m:sSub>
      </m:oMath>
      <w:r w:rsidR="00D03DB9">
        <w:t xml:space="preserve"> </w:t>
      </w:r>
      <w:r w:rsidRPr="00726CE8">
        <w:t>is the pitch radius of the external gear. This tangential force</w:t>
      </w:r>
      <w:r w:rsidR="00D03DB9">
        <w:t xml:space="preserve"> p</w:t>
      </w:r>
      <w:r w:rsidRPr="00726CE8">
        <w:t>roduces the yaw driving torque, and</w:t>
      </w:r>
      <w:r w:rsidR="00D03DB9">
        <w:t xml:space="preserve"> a</w:t>
      </w:r>
      <w:r w:rsidRPr="00726CE8">
        <w:t xml:space="preserve">dds a </w:t>
      </w:r>
      <w:r w:rsidRPr="00726CE8">
        <w:rPr>
          <w:b/>
          <w:bCs/>
        </w:rPr>
        <w:t>circumferential component</w:t>
      </w:r>
      <w:r w:rsidRPr="00726CE8">
        <w:t xml:space="preserve"> to the bearing loading.</w:t>
      </w:r>
    </w:p>
    <w:p w14:paraId="3A08B8B8" w14:textId="77777777" w:rsidR="00726CE8" w:rsidRPr="00726CE8" w:rsidRDefault="00726CE8" w:rsidP="00D03DB9">
      <w:pPr>
        <w:spacing w:after="0" w:line="240" w:lineRule="auto"/>
        <w:jc w:val="both"/>
      </w:pPr>
      <w:r w:rsidRPr="00726CE8">
        <w:t>The BLDC servo motor is sized based on:</w:t>
      </w:r>
    </w:p>
    <w:p w14:paraId="7BA3443B" w14:textId="77777777" w:rsidR="00726CE8" w:rsidRPr="00726CE8" w:rsidRDefault="00726CE8" w:rsidP="00D03DB9">
      <w:pPr>
        <w:numPr>
          <w:ilvl w:val="0"/>
          <w:numId w:val="28"/>
        </w:numPr>
        <w:spacing w:after="0" w:line="240" w:lineRule="auto"/>
        <w:jc w:val="both"/>
      </w:pPr>
      <w:r w:rsidRPr="00726CE8">
        <w:t xml:space="preserve">The </w:t>
      </w:r>
      <w:r w:rsidRPr="00726CE8">
        <w:rPr>
          <w:b/>
          <w:bCs/>
        </w:rPr>
        <w:t>reflected inertia</w:t>
      </w:r>
      <w:r w:rsidRPr="00726CE8">
        <w:t xml:space="preserve"> of the rotating masses (torso, arms, upper frame),</w:t>
      </w:r>
    </w:p>
    <w:p w14:paraId="417D8006" w14:textId="77777777" w:rsidR="00726CE8" w:rsidRPr="00726CE8" w:rsidRDefault="00726CE8" w:rsidP="00D03DB9">
      <w:pPr>
        <w:numPr>
          <w:ilvl w:val="0"/>
          <w:numId w:val="28"/>
        </w:numPr>
        <w:spacing w:after="0" w:line="240" w:lineRule="auto"/>
        <w:jc w:val="both"/>
      </w:pPr>
      <w:r w:rsidRPr="00726CE8">
        <w:t xml:space="preserve">The desired </w:t>
      </w:r>
      <w:r w:rsidRPr="00726CE8">
        <w:rPr>
          <w:b/>
          <w:bCs/>
        </w:rPr>
        <w:t>angular acceleration and deceleration</w:t>
      </w:r>
      <w:r w:rsidRPr="00726CE8">
        <w:t xml:space="preserve"> for user tracking, and</w:t>
      </w:r>
    </w:p>
    <w:p w14:paraId="06A531F0" w14:textId="2B0AAD7D" w:rsidR="00726CE8" w:rsidRPr="00726CE8" w:rsidRDefault="00726CE8" w:rsidP="00726CE8">
      <w:pPr>
        <w:numPr>
          <w:ilvl w:val="0"/>
          <w:numId w:val="28"/>
        </w:numPr>
        <w:spacing w:line="240" w:lineRule="auto"/>
        <w:jc w:val="both"/>
      </w:pPr>
      <w:r w:rsidRPr="00726CE8">
        <w:t xml:space="preserve">The need to resist disturbances corresponding approximately to </w:t>
      </w:r>
      <w:r w:rsidR="00292BB2" w:rsidRPr="00A0032D">
        <w:t>F</w:t>
      </w:r>
      <w:r w:rsidR="00292BB2" w:rsidRPr="00A0032D">
        <w:rPr>
          <w:vertAlign w:val="subscript"/>
        </w:rPr>
        <w:t>char</w:t>
      </w:r>
      <w:r w:rsidR="00CD5279">
        <w:t xml:space="preserve"> </w:t>
      </w:r>
      <w:r w:rsidRPr="00726CE8">
        <w:t>during normal training.</w:t>
      </w:r>
    </w:p>
    <w:p w14:paraId="0A7969CE" w14:textId="77777777" w:rsidR="00726CE8" w:rsidRPr="00726CE8" w:rsidRDefault="00726CE8" w:rsidP="00D03DB9">
      <w:pPr>
        <w:spacing w:after="0" w:line="240" w:lineRule="auto"/>
        <w:jc w:val="both"/>
      </w:pPr>
      <w:r w:rsidRPr="00726CE8">
        <w:t>Using the gearbox ratio and manufacturer torque–speed curves, the motor must:</w:t>
      </w:r>
    </w:p>
    <w:p w14:paraId="6EDCBE5A" w14:textId="77777777" w:rsidR="00726CE8" w:rsidRPr="00726CE8" w:rsidRDefault="00726CE8" w:rsidP="00D03DB9">
      <w:pPr>
        <w:numPr>
          <w:ilvl w:val="0"/>
          <w:numId w:val="29"/>
        </w:numPr>
        <w:spacing w:after="0" w:line="240" w:lineRule="auto"/>
        <w:jc w:val="both"/>
      </w:pPr>
      <w:r w:rsidRPr="00726CE8">
        <w:t xml:space="preserve">Provide sufficient </w:t>
      </w:r>
      <w:r w:rsidRPr="00726CE8">
        <w:rPr>
          <w:b/>
          <w:bCs/>
        </w:rPr>
        <w:t>continuous torque</w:t>
      </w:r>
      <w:r w:rsidRPr="00726CE8">
        <w:t xml:space="preserve"> to execute nominal yaw motions and reject typical disturbances, and</w:t>
      </w:r>
    </w:p>
    <w:p w14:paraId="257F7D94" w14:textId="77777777" w:rsidR="00726CE8" w:rsidRPr="00726CE8" w:rsidRDefault="00726CE8" w:rsidP="00726CE8">
      <w:pPr>
        <w:numPr>
          <w:ilvl w:val="0"/>
          <w:numId w:val="29"/>
        </w:numPr>
        <w:spacing w:line="240" w:lineRule="auto"/>
        <w:jc w:val="both"/>
      </w:pPr>
      <w:r w:rsidRPr="00726CE8">
        <w:t xml:space="preserve">Provide sufficient </w:t>
      </w:r>
      <w:r w:rsidRPr="00726CE8">
        <w:rPr>
          <w:b/>
          <w:bCs/>
        </w:rPr>
        <w:t>peak torque</w:t>
      </w:r>
      <w:r w:rsidRPr="00726CE8">
        <w:t xml:space="preserve"> to momentarily resist impacts without losing position control under normal punches.</w:t>
      </w:r>
    </w:p>
    <w:p w14:paraId="27016C69" w14:textId="77777777" w:rsidR="00726CE8" w:rsidRPr="00726CE8" w:rsidRDefault="00726CE8" w:rsidP="00D03DB9">
      <w:pPr>
        <w:pStyle w:val="Heading6"/>
      </w:pPr>
      <w:r w:rsidRPr="00726CE8">
        <w:lastRenderedPageBreak/>
        <w:t>Actuator integrity under worst-case punches</w:t>
      </w:r>
    </w:p>
    <w:p w14:paraId="7CA8C338" w14:textId="0378355C" w:rsidR="00726CE8" w:rsidRPr="00726CE8" w:rsidRDefault="00726CE8" w:rsidP="00726CE8">
      <w:pPr>
        <w:spacing w:line="240" w:lineRule="auto"/>
        <w:jc w:val="both"/>
      </w:pPr>
      <w:r w:rsidRPr="00726CE8">
        <w:t xml:space="preserve">Although the BLDC servo is sized from service conditions (around </w:t>
      </w:r>
      <w:r w:rsidR="00292BB2" w:rsidRPr="00A0032D">
        <w:t>F</w:t>
      </w:r>
      <w:r w:rsidR="00292BB2" w:rsidRPr="00A0032D">
        <w:rPr>
          <w:vertAlign w:val="subscript"/>
        </w:rPr>
        <w:t>char</w:t>
      </w:r>
      <w:r w:rsidRPr="00726CE8">
        <w:t xml:space="preserve">), its </w:t>
      </w:r>
      <w:r w:rsidRPr="00726CE8">
        <w:rPr>
          <w:b/>
          <w:bCs/>
        </w:rPr>
        <w:t>mechanical mounting</w:t>
      </w:r>
      <w:r w:rsidRPr="00726CE8">
        <w:t xml:space="preserve">, </w:t>
      </w:r>
      <w:r w:rsidRPr="00726CE8">
        <w:rPr>
          <w:b/>
          <w:bCs/>
        </w:rPr>
        <w:t>shaft</w:t>
      </w:r>
      <w:r w:rsidRPr="00726CE8">
        <w:t xml:space="preserve"> and </w:t>
      </w:r>
      <w:r w:rsidRPr="00726CE8">
        <w:rPr>
          <w:b/>
          <w:bCs/>
        </w:rPr>
        <w:t>pinion hub</w:t>
      </w:r>
      <w:r w:rsidRPr="00726CE8">
        <w:t xml:space="preserve"> are checked against loads induced by</w:t>
      </w:r>
      <w:r w:rsidR="00CD5279" w:rsidRPr="00CD5279">
        <w:t xml:space="preserve"> </w:t>
      </w:r>
      <w:r w:rsidR="00CD5279">
        <w:t>F</w:t>
      </w:r>
      <w:r w:rsidR="00CD5279" w:rsidRPr="00305055">
        <w:rPr>
          <w:vertAlign w:val="subscript"/>
        </w:rPr>
        <w:t>design</w:t>
      </w:r>
      <w:r w:rsidRPr="00726CE8">
        <w:t>:</w:t>
      </w:r>
    </w:p>
    <w:p w14:paraId="71563BB1" w14:textId="67540E6B" w:rsidR="00726CE8" w:rsidRPr="00726CE8" w:rsidRDefault="00726CE8" w:rsidP="00726CE8">
      <w:pPr>
        <w:numPr>
          <w:ilvl w:val="0"/>
          <w:numId w:val="30"/>
        </w:numPr>
        <w:spacing w:line="240" w:lineRule="auto"/>
        <w:jc w:val="both"/>
      </w:pPr>
      <w:r w:rsidRPr="00726CE8">
        <w:t xml:space="preserve">The worst-case pinion torque associated with </w:t>
      </w:r>
      <w:r w:rsidR="00292BB2">
        <w:t>M</w:t>
      </w:r>
      <w:r w:rsidR="00292BB2" w:rsidRPr="00292BB2">
        <w:rPr>
          <w:vertAlign w:val="subscript"/>
        </w:rPr>
        <w:t>o</w:t>
      </w:r>
      <w:r w:rsidR="00292BB2">
        <w:t xml:space="preserve"> </w:t>
      </w:r>
      <w:r w:rsidRPr="00726CE8">
        <w:t>is used to verify that the motor shaft, keyway (if present) and pinion hub do not exceed allowable shear and bending stresses.</w:t>
      </w:r>
    </w:p>
    <w:p w14:paraId="143CFB5A" w14:textId="2D7ABE25" w:rsidR="00726CE8" w:rsidRPr="00726CE8" w:rsidRDefault="00726CE8" w:rsidP="00726CE8">
      <w:pPr>
        <w:numPr>
          <w:ilvl w:val="0"/>
          <w:numId w:val="30"/>
        </w:numPr>
        <w:spacing w:line="240" w:lineRule="auto"/>
        <w:jc w:val="both"/>
      </w:pPr>
      <w:r w:rsidRPr="00726CE8">
        <w:t xml:space="preserve">The motor mounting bolts and base plate are checked to ensure that the reaction forces from the gear mesh under </w:t>
      </w:r>
      <w:r w:rsidR="00CD5279">
        <w:t>F</w:t>
      </w:r>
      <w:r w:rsidR="00CD5279" w:rsidRPr="00305055">
        <w:rPr>
          <w:vertAlign w:val="subscript"/>
        </w:rPr>
        <w:t>design</w:t>
      </w:r>
      <w:r w:rsidR="00CD5279">
        <w:t xml:space="preserve"> </w:t>
      </w:r>
      <w:r w:rsidRPr="00726CE8">
        <w:t>do not cause slippage or permanent deformation.</w:t>
      </w:r>
    </w:p>
    <w:p w14:paraId="02835D87" w14:textId="2B806AB8" w:rsidR="00726CE8" w:rsidRPr="00726CE8" w:rsidRDefault="00726CE8" w:rsidP="00726CE8">
      <w:pPr>
        <w:spacing w:line="240" w:lineRule="auto"/>
        <w:jc w:val="both"/>
      </w:pPr>
      <w:r w:rsidRPr="00726CE8">
        <w:t>In practice, the slewing ring and frame carry the majority of the extreme load, while the BLDC servo</w:t>
      </w:r>
      <w:r w:rsidR="00CD3260">
        <w:t xml:space="preserve">, </w:t>
      </w:r>
      <w:r w:rsidRPr="00726CE8">
        <w:t>with its encoder feedback and control</w:t>
      </w:r>
      <w:r w:rsidR="00CD3260">
        <w:t xml:space="preserve">, </w:t>
      </w:r>
      <w:r w:rsidRPr="00726CE8">
        <w:t xml:space="preserve">maintains accurate yaw positioning under typical training punches and recovers quickly after disturbances. This satisfies criterion (iii): </w:t>
      </w:r>
      <w:r w:rsidRPr="00726CE8">
        <w:rPr>
          <w:b/>
          <w:bCs/>
        </w:rPr>
        <w:t>moderate speed with high torque and good disturbance rejection</w:t>
      </w:r>
      <w:r w:rsidRPr="00726CE8">
        <w:t>, without requiring the motor to be unrealistically oversized for the absolute worst-case impulse.</w:t>
      </w:r>
    </w:p>
    <w:p w14:paraId="6A77FF85" w14:textId="1CAD10A5" w:rsidR="00C1293F" w:rsidRPr="00726CE8" w:rsidRDefault="00C1293F" w:rsidP="00C1293F">
      <w:pPr>
        <w:pStyle w:val="Heading3"/>
      </w:pPr>
      <w:r>
        <w:t>Height Adjustability</w:t>
      </w:r>
      <w:r w:rsidRPr="00726CE8">
        <w:t>: Design and Load Analysis</w:t>
      </w:r>
    </w:p>
    <w:p w14:paraId="5967ADB8" w14:textId="72CC997F" w:rsidR="00725D1D" w:rsidRDefault="0045321D" w:rsidP="0045321D">
      <w:pPr>
        <w:pStyle w:val="Heading4"/>
      </w:pPr>
      <w:r w:rsidRPr="0045321D">
        <w:t>5.3.3.2</w:t>
      </w:r>
      <w:r>
        <w:t xml:space="preserve"> </w:t>
      </w:r>
      <w:r w:rsidRPr="0045321D">
        <w:t>Height Adjustment Mechanism Selection</w:t>
      </w:r>
    </w:p>
    <w:p w14:paraId="3F962E4B" w14:textId="0D56E3A3" w:rsidR="00A24DD0" w:rsidRPr="00A24DD0" w:rsidRDefault="00A24DD0" w:rsidP="00A24DD0">
      <w:pPr>
        <w:spacing w:after="0" w:line="240" w:lineRule="auto"/>
        <w:jc w:val="both"/>
      </w:pPr>
      <w:r w:rsidRPr="00A24DD0">
        <w:t>Several concepts were generated to achieve the required stroke and load capacity and were evaluated against the criteria above (Appendix B, Height Adjustment section).</w:t>
      </w:r>
    </w:p>
    <w:p w14:paraId="7F7AC9EF" w14:textId="77777777" w:rsidR="00A24DD0" w:rsidRPr="00A24DD0" w:rsidRDefault="00A24DD0" w:rsidP="00A24DD0">
      <w:pPr>
        <w:numPr>
          <w:ilvl w:val="0"/>
          <w:numId w:val="32"/>
        </w:numPr>
        <w:spacing w:after="0" w:line="240" w:lineRule="auto"/>
        <w:jc w:val="both"/>
      </w:pPr>
      <w:r w:rsidRPr="00A24DD0">
        <w:t xml:space="preserve">An </w:t>
      </w:r>
      <w:r w:rsidRPr="00A24DD0">
        <w:rPr>
          <w:b/>
          <w:bCs/>
        </w:rPr>
        <w:t>office-chair gas cylinder with guides</w:t>
      </w:r>
      <w:r w:rsidRPr="00A24DD0">
        <w:t xml:space="preserve"> was rejected because the gas lift behaves like a spring–damper, causing vertical “bounce” and insufficient stiffness under punches. It also offers limited control over position under sustained load.</w:t>
      </w:r>
    </w:p>
    <w:p w14:paraId="24A1DC19" w14:textId="77777777" w:rsidR="00A24DD0" w:rsidRPr="00A24DD0" w:rsidRDefault="00A24DD0" w:rsidP="00A24DD0">
      <w:pPr>
        <w:numPr>
          <w:ilvl w:val="0"/>
          <w:numId w:val="32"/>
        </w:numPr>
        <w:spacing w:line="240" w:lineRule="auto"/>
        <w:jc w:val="both"/>
      </w:pPr>
      <w:r w:rsidRPr="00A24DD0">
        <w:t xml:space="preserve">An </w:t>
      </w:r>
      <w:r w:rsidRPr="00A24DD0">
        <w:rPr>
          <w:b/>
          <w:bCs/>
        </w:rPr>
        <w:t>electric gas strut plus motorised guides</w:t>
      </w:r>
      <w:r w:rsidRPr="00A24DD0">
        <w:t xml:space="preserve"> allows push-button adjustment but introduces a complex, shared load path between the strut and guides. This increases cost and control complexity and is unjustified for an adjustment that occurs only occasionally.</w:t>
      </w:r>
    </w:p>
    <w:p w14:paraId="708571BD" w14:textId="77777777" w:rsidR="00A24DD0" w:rsidRPr="00A24DD0" w:rsidRDefault="00A24DD0" w:rsidP="00A24DD0">
      <w:pPr>
        <w:spacing w:after="0" w:line="240" w:lineRule="auto"/>
        <w:jc w:val="both"/>
      </w:pPr>
      <w:r w:rsidRPr="00A24DD0">
        <w:t xml:space="preserve">The next concept consists of a </w:t>
      </w:r>
      <w:r w:rsidRPr="00A24DD0">
        <w:rPr>
          <w:b/>
          <w:bCs/>
        </w:rPr>
        <w:t>manual screw jack with rear vertical linear guides</w:t>
      </w:r>
      <w:r w:rsidRPr="00A24DD0">
        <w:t>:</w:t>
      </w:r>
    </w:p>
    <w:p w14:paraId="4A694483" w14:textId="77777777" w:rsidR="00A24DD0" w:rsidRPr="00A24DD0" w:rsidRDefault="00A24DD0" w:rsidP="00A24DD0">
      <w:pPr>
        <w:numPr>
          <w:ilvl w:val="0"/>
          <w:numId w:val="33"/>
        </w:numPr>
        <w:spacing w:after="0" w:line="240" w:lineRule="auto"/>
        <w:jc w:val="both"/>
      </w:pPr>
      <w:r w:rsidRPr="00A24DD0">
        <w:t xml:space="preserve">The </w:t>
      </w:r>
      <w:r w:rsidRPr="00A24DD0">
        <w:rPr>
          <w:b/>
          <w:bCs/>
        </w:rPr>
        <w:t>screw jack</w:t>
      </w:r>
      <w:r w:rsidRPr="00A24DD0">
        <w:t xml:space="preserve"> carries the </w:t>
      </w:r>
      <w:r w:rsidRPr="00A24DD0">
        <w:rPr>
          <w:b/>
          <w:bCs/>
        </w:rPr>
        <w:t>axial load</w:t>
      </w:r>
      <w:r w:rsidRPr="00A24DD0">
        <w:t xml:space="preserve"> and is inherently </w:t>
      </w:r>
      <w:r w:rsidRPr="00A24DD0">
        <w:rPr>
          <w:b/>
          <w:bCs/>
        </w:rPr>
        <w:t>self-locking / non-backdrivable</w:t>
      </w:r>
      <w:r w:rsidRPr="00A24DD0">
        <w:t>, satisfying the fail-safe requirement.</w:t>
      </w:r>
    </w:p>
    <w:p w14:paraId="43764250" w14:textId="77777777" w:rsidR="00A24DD0" w:rsidRPr="00A24DD0" w:rsidRDefault="00A24DD0" w:rsidP="00A24DD0">
      <w:pPr>
        <w:numPr>
          <w:ilvl w:val="0"/>
          <w:numId w:val="33"/>
        </w:numPr>
        <w:spacing w:line="240" w:lineRule="auto"/>
        <w:jc w:val="both"/>
      </w:pPr>
      <w:r w:rsidRPr="00A24DD0">
        <w:t xml:space="preserve">The </w:t>
      </w:r>
      <w:r w:rsidRPr="00A24DD0">
        <w:rPr>
          <w:b/>
          <w:bCs/>
        </w:rPr>
        <w:t>vertical linear guides</w:t>
      </w:r>
      <w:r w:rsidRPr="00A24DD0">
        <w:t xml:space="preserve"> carry </w:t>
      </w:r>
      <w:r w:rsidRPr="00A24DD0">
        <w:rPr>
          <w:b/>
          <w:bCs/>
        </w:rPr>
        <w:t>lateral forces and overturning moments</w:t>
      </w:r>
      <w:r w:rsidRPr="00A24DD0">
        <w:t xml:space="preserve"> from punching, providing the necessary vertical stiffness and impact resistance.</w:t>
      </w:r>
    </w:p>
    <w:p w14:paraId="2ADAC00B" w14:textId="77777777" w:rsidR="00A24DD0" w:rsidRPr="00A24DD0" w:rsidRDefault="00A24DD0" w:rsidP="00A24DD0">
      <w:pPr>
        <w:spacing w:line="240" w:lineRule="auto"/>
        <w:jc w:val="both"/>
      </w:pPr>
      <w:r w:rsidRPr="00A24DD0">
        <w:t>This concept offers high stiffness, clear load paths, fail-safe behaviour and acceptable manual effort, making it the most suitable for BoxBunny. The main trade-off is that height adjustment is not as convenient or fast as a powered system. However, this is acceptable given the low frequency of adjustment and the strong benefits in stiffness, reliability and simplicity.</w:t>
      </w:r>
    </w:p>
    <w:p w14:paraId="10A39FFE" w14:textId="40BE2295" w:rsidR="001F4068" w:rsidRDefault="00A24DD0" w:rsidP="001F4068">
      <w:pPr>
        <w:spacing w:line="240" w:lineRule="auto"/>
        <w:jc w:val="both"/>
      </w:pPr>
      <w:r w:rsidRPr="00A24DD0">
        <w:t xml:space="preserve">Consequently, the </w:t>
      </w:r>
      <w:r w:rsidRPr="00A24DD0">
        <w:rPr>
          <w:b/>
          <w:bCs/>
        </w:rPr>
        <w:t>Manual Screw Jack with Rear Vertical Linear Guides</w:t>
      </w:r>
      <w:r w:rsidRPr="00A24DD0">
        <w:t xml:space="preserve"> concept is selected as the height-adjustment mechanism</w:t>
      </w:r>
      <w:r>
        <w:t>.</w:t>
      </w:r>
    </w:p>
    <w:p w14:paraId="02E24395" w14:textId="6AA9D6D5" w:rsidR="006E269D" w:rsidRDefault="0045321D" w:rsidP="001F4068">
      <w:pPr>
        <w:pStyle w:val="Heading4"/>
      </w:pPr>
      <w:r w:rsidRPr="0045321D">
        <w:t>5.3.3.3</w:t>
      </w:r>
      <w:r w:rsidR="001F4068">
        <w:t xml:space="preserve">. </w:t>
      </w:r>
      <w:r w:rsidRPr="0045321D">
        <w:t xml:space="preserve"> Height Adjustment Load Analysis</w:t>
      </w:r>
    </w:p>
    <w:p w14:paraId="67AB35B7" w14:textId="77777777" w:rsidR="0077724E" w:rsidRPr="0077724E" w:rsidRDefault="0077724E" w:rsidP="0077724E">
      <w:pPr>
        <w:spacing w:after="0" w:line="240" w:lineRule="auto"/>
        <w:jc w:val="both"/>
      </w:pPr>
      <w:r w:rsidRPr="0077724E">
        <w:t>The height-adjustment system is analysed using:</w:t>
      </w:r>
    </w:p>
    <w:p w14:paraId="2E38A5F7" w14:textId="77777777" w:rsidR="0077724E" w:rsidRPr="0077724E" w:rsidRDefault="0077724E" w:rsidP="0077724E">
      <w:pPr>
        <w:numPr>
          <w:ilvl w:val="0"/>
          <w:numId w:val="38"/>
        </w:numPr>
        <w:spacing w:after="0" w:line="240" w:lineRule="auto"/>
        <w:jc w:val="both"/>
      </w:pPr>
      <w:r w:rsidRPr="0077724E">
        <w:rPr>
          <w:b/>
          <w:bCs/>
        </w:rPr>
        <w:t>Static / gravity loads</w:t>
      </w:r>
      <w:r w:rsidRPr="0077724E">
        <w:t xml:space="preserve"> from the upper structure; and</w:t>
      </w:r>
    </w:p>
    <w:p w14:paraId="1ACB838A" w14:textId="204D50AB" w:rsidR="0077724E" w:rsidRPr="0077724E" w:rsidRDefault="0077724E" w:rsidP="00E1694E">
      <w:pPr>
        <w:numPr>
          <w:ilvl w:val="0"/>
          <w:numId w:val="38"/>
        </w:numPr>
        <w:spacing w:after="0" w:line="240" w:lineRule="auto"/>
        <w:jc w:val="both"/>
      </w:pPr>
      <w:r w:rsidRPr="0077724E">
        <w:rPr>
          <w:b/>
          <w:bCs/>
        </w:rPr>
        <w:t>Impact-induced lateral loads and overturning moments</w:t>
      </w:r>
      <w:r w:rsidRPr="0077724E">
        <w:t xml:space="preserve"> derived from the structural design punch load</w:t>
      </w:r>
      <w:r w:rsidR="00CD5279">
        <w:t>: F</w:t>
      </w:r>
      <w:r w:rsidR="00CD5279" w:rsidRPr="00CD5279">
        <w:rPr>
          <w:vertAlign w:val="subscript"/>
        </w:rPr>
        <w:t>design</w:t>
      </w:r>
      <w:r w:rsidR="00CD5279">
        <w:t xml:space="preserve"> = 2.7 kN.</w:t>
      </w:r>
    </w:p>
    <w:p w14:paraId="0C821323" w14:textId="7AC647F4" w:rsidR="0077724E" w:rsidRPr="0077724E" w:rsidRDefault="0045098F" w:rsidP="0077724E">
      <w:pPr>
        <w:pStyle w:val="Heading5"/>
      </w:pPr>
      <w:r>
        <w:t xml:space="preserve">5.3.3.3.1. </w:t>
      </w:r>
      <w:r w:rsidR="0077724E" w:rsidRPr="0077724E">
        <w:t>Axial load in the screw jack (ULS + SLS)</w:t>
      </w:r>
    </w:p>
    <w:p w14:paraId="7524DC8F" w14:textId="32533C3D" w:rsidR="0077724E" w:rsidRPr="0077724E" w:rsidRDefault="0077724E" w:rsidP="0077724E">
      <w:pPr>
        <w:spacing w:after="0" w:line="240" w:lineRule="auto"/>
        <w:jc w:val="both"/>
      </w:pPr>
      <w:r w:rsidRPr="0077724E">
        <w:t>Let</w:t>
      </w:r>
      <w:r w:rsidR="00292BB2">
        <w:t xml:space="preserve"> m</w:t>
      </w:r>
      <w:r w:rsidR="00292BB2" w:rsidRPr="00292BB2">
        <w:rPr>
          <w:vertAlign w:val="subscript"/>
        </w:rPr>
        <w:t>upper</w:t>
      </w:r>
      <w:r w:rsidR="00292BB2">
        <w:t xml:space="preserve"> </w:t>
      </w:r>
      <w:r w:rsidRPr="0077724E">
        <w:t xml:space="preserve">be the mass of all components supported by the height-adjustment stage (torso, arms, upper frame, etc.). Using a </w:t>
      </w:r>
      <w:r w:rsidRPr="0077724E">
        <w:rPr>
          <w:b/>
          <w:bCs/>
        </w:rPr>
        <w:t>single</w:t>
      </w:r>
      <w:r w:rsidRPr="0077724E">
        <w:t xml:space="preserve"> manual screw jack, the total lifted load is:</w:t>
      </w:r>
    </w:p>
    <w:p w14:paraId="222E58A8" w14:textId="3EF3585C" w:rsidR="0077724E" w:rsidRPr="0077724E" w:rsidRDefault="0077724E" w:rsidP="0077724E">
      <w:pPr>
        <w:spacing w:line="240" w:lineRule="auto"/>
        <w:jc w:val="both"/>
      </w:pPr>
      <m:oMathPara>
        <m:oMath>
          <m:r>
            <w:rPr>
              <w:rFonts w:ascii="Cambria Math" w:hAnsi="Cambria Math"/>
            </w:rPr>
            <w:lastRenderedPageBreak/>
            <m:t>W=</m:t>
          </m:r>
          <m:sSub>
            <m:sSubPr>
              <m:ctrlPr>
                <w:rPr>
                  <w:rFonts w:ascii="Cambria Math" w:hAnsi="Cambria Math"/>
                </w:rPr>
              </m:ctrlPr>
            </m:sSubPr>
            <m:e>
              <m:r>
                <w:rPr>
                  <w:rFonts w:ascii="Cambria Math" w:hAnsi="Cambria Math"/>
                </w:rPr>
                <m:t>m</m:t>
              </m:r>
            </m:e>
            <m:sub>
              <m:r>
                <m:rPr>
                  <m:nor/>
                </m:rPr>
                <m:t>upper</m:t>
              </m:r>
            </m:sub>
          </m:sSub>
          <m:r>
            <w:rPr>
              <w:rFonts w:ascii="Cambria Math" w:hAnsi="Cambria Math"/>
            </w:rPr>
            <m:t>g</m:t>
          </m:r>
          <m:r>
            <m:rPr>
              <m:sty m:val="p"/>
            </m:rPr>
            <w:rPr>
              <w:rFonts w:ascii="Cambria Math" w:hAnsi="Cambria Math"/>
            </w:rPr>
            <m:t>.</m:t>
          </m:r>
        </m:oMath>
      </m:oMathPara>
    </w:p>
    <w:p w14:paraId="670BDE80" w14:textId="74606606" w:rsidR="0077724E" w:rsidRPr="0077724E" w:rsidRDefault="0077724E" w:rsidP="0077724E">
      <w:pPr>
        <w:spacing w:after="0" w:line="240" w:lineRule="auto"/>
        <w:jc w:val="both"/>
      </w:pPr>
      <w:r w:rsidRPr="0077724E">
        <w:t xml:space="preserve">Because there is only one jack, it must carry </w:t>
      </w:r>
      <w:r w:rsidRPr="0077724E">
        <w:rPr>
          <w:b/>
          <w:bCs/>
        </w:rPr>
        <w:t>the full axial load</w:t>
      </w:r>
      <w:r w:rsidRPr="0077724E">
        <w:t xml:space="preserve"> </w:t>
      </w:r>
      <m:oMath>
        <m:r>
          <w:rPr>
            <w:rFonts w:ascii="Cambria Math" w:hAnsi="Cambria Math"/>
          </w:rPr>
          <m:t>W</m:t>
        </m:r>
      </m:oMath>
      <w:r w:rsidRPr="0077724E">
        <w:t xml:space="preserve">, rather than a fraction of it. The jack’s </w:t>
      </w:r>
      <w:r w:rsidRPr="0077724E">
        <w:rPr>
          <w:b/>
          <w:bCs/>
        </w:rPr>
        <w:t>static and operating load capacities</w:t>
      </w:r>
      <w:r w:rsidRPr="0077724E">
        <w:t xml:space="preserve"> are therefore checked directly against </w:t>
      </w:r>
      <m:oMath>
        <m:r>
          <w:rPr>
            <w:rFonts w:ascii="Cambria Math" w:hAnsi="Cambria Math"/>
          </w:rPr>
          <m:t>W</m:t>
        </m:r>
      </m:oMath>
      <w:r w:rsidRPr="0077724E">
        <w:t>with an appropriate safety factor to ensure that:</w:t>
      </w:r>
    </w:p>
    <w:p w14:paraId="4D63BA8D" w14:textId="77777777" w:rsidR="0077724E" w:rsidRPr="0077724E" w:rsidRDefault="0077724E" w:rsidP="0077724E">
      <w:pPr>
        <w:numPr>
          <w:ilvl w:val="0"/>
          <w:numId w:val="39"/>
        </w:numPr>
        <w:spacing w:after="0" w:line="240" w:lineRule="auto"/>
        <w:jc w:val="both"/>
      </w:pPr>
      <w:r w:rsidRPr="0077724E">
        <w:t>The screw threads, nut, housing and mounting brackets do not yield or strip under the supported weight; and</w:t>
      </w:r>
    </w:p>
    <w:p w14:paraId="05F89C33" w14:textId="77777777" w:rsidR="0077724E" w:rsidRPr="0077724E" w:rsidRDefault="0077724E" w:rsidP="0077724E">
      <w:pPr>
        <w:numPr>
          <w:ilvl w:val="0"/>
          <w:numId w:val="39"/>
        </w:numPr>
        <w:spacing w:line="240" w:lineRule="auto"/>
        <w:jc w:val="both"/>
      </w:pPr>
      <w:r w:rsidRPr="0077724E">
        <w:t>The jack can withstand any additional minor axial load fluctuations due to user movement and dynamic repositioning.</w:t>
      </w:r>
    </w:p>
    <w:p w14:paraId="2D8D165D" w14:textId="1690CBDF" w:rsidR="0077724E" w:rsidRPr="0077724E" w:rsidRDefault="0077724E" w:rsidP="0077724E">
      <w:pPr>
        <w:spacing w:line="240" w:lineRule="auto"/>
        <w:jc w:val="both"/>
      </w:pPr>
      <w:r w:rsidRPr="0077724E">
        <w:t xml:space="preserve">The </w:t>
      </w:r>
      <w:r w:rsidRPr="0077724E">
        <w:rPr>
          <w:b/>
          <w:bCs/>
        </w:rPr>
        <w:t>slenderness and stroke length</w:t>
      </w:r>
      <w:r w:rsidRPr="0077724E">
        <w:t xml:space="preserve"> of the screw (≈ 400 mm) are used to verify that the screw remains below its </w:t>
      </w:r>
      <w:r w:rsidRPr="0077724E">
        <w:rPr>
          <w:b/>
          <w:bCs/>
        </w:rPr>
        <w:t>Euler buckling load</w:t>
      </w:r>
      <w:r w:rsidRPr="0077724E">
        <w:t xml:space="preserve"> at maximum extension. The check includes any small eccentricity of the upper structure relative to the jack axis (e.g. a slight offset between the jack line and the upper-stage centre of gravity), which introduces a secondary bending component in the screw. The effective critical load</w:t>
      </w:r>
      <w:r w:rsidR="00292BB2">
        <w:t xml:space="preserve"> P</w:t>
      </w:r>
      <w:r w:rsidR="00292BB2" w:rsidRPr="00292BB2">
        <w:rPr>
          <w:vertAlign w:val="subscript"/>
        </w:rPr>
        <w:t>cr</w:t>
      </w:r>
      <w:r w:rsidR="00292BB2">
        <w:t xml:space="preserve"> </w:t>
      </w:r>
      <w:r w:rsidRPr="0077724E">
        <w:t xml:space="preserve">is compared with the factored axial load </w:t>
      </w:r>
      <m:oMath>
        <m:r>
          <w:rPr>
            <w:rFonts w:ascii="Cambria Math" w:hAnsi="Cambria Math"/>
          </w:rPr>
          <m:t>W</m:t>
        </m:r>
      </m:oMath>
      <w:r w:rsidRPr="0077724E">
        <w:t>to confirm that buckling is not governing.</w:t>
      </w:r>
    </w:p>
    <w:p w14:paraId="189FAC5A" w14:textId="77777777" w:rsidR="0077724E" w:rsidRDefault="0077724E" w:rsidP="0077724E">
      <w:pPr>
        <w:spacing w:line="240" w:lineRule="auto"/>
        <w:jc w:val="both"/>
      </w:pPr>
      <w:r w:rsidRPr="0077724E">
        <w:t xml:space="preserve">Because height adjustment happens infrequently and at low speed, the jack is not significantly affected by dynamic effects during motion. Under normal operation, jack loads are dominated by gravity; impact forces from punching are </w:t>
      </w:r>
      <w:r w:rsidRPr="0077724E">
        <w:rPr>
          <w:b/>
          <w:bCs/>
        </w:rPr>
        <w:t>not</w:t>
      </w:r>
      <w:r w:rsidRPr="0077724E">
        <w:t xml:space="preserve"> intended to be carried by the screw but by the vertical guides and frame.</w:t>
      </w:r>
    </w:p>
    <w:p w14:paraId="55EAA6B6" w14:textId="1DAF3C45" w:rsidR="00645594" w:rsidRPr="0077724E" w:rsidRDefault="00645594" w:rsidP="00645594">
      <w:pPr>
        <w:pStyle w:val="Heading5"/>
      </w:pPr>
      <w:r>
        <w:t>5.3.3.3.</w:t>
      </w:r>
      <w:r w:rsidR="002B6264">
        <w:t>2</w:t>
      </w:r>
      <w:r>
        <w:t xml:space="preserve">. </w:t>
      </w:r>
      <w:r w:rsidR="002B6264" w:rsidRPr="002B6264">
        <w:t>Manual Screw Jack Selection Calculation</w:t>
      </w:r>
    </w:p>
    <w:p w14:paraId="0A2124DA" w14:textId="62FCD3B9" w:rsidR="002B6264" w:rsidRPr="002B6264" w:rsidRDefault="002B6264" w:rsidP="002B6264">
      <w:pPr>
        <w:spacing w:line="240" w:lineRule="auto"/>
        <w:jc w:val="both"/>
      </w:pPr>
      <w:r w:rsidRPr="002B6264">
        <w:t>The manual screw jack is required to support the full weight of the upper structure (torso, arms, upper frame and attached components) and provide a 400 mm stroke. As established in Section 5.3.3</w:t>
      </w:r>
      <w:r>
        <w:t>.3.1</w:t>
      </w:r>
      <w:r w:rsidRPr="002B6264">
        <w:t xml:space="preserve">, lateral and impact loads from punching are carried primarily by the rear vertical guides and frame, while the jack is responsible for </w:t>
      </w:r>
      <w:r w:rsidRPr="002B6264">
        <w:rPr>
          <w:b/>
          <w:bCs/>
        </w:rPr>
        <w:t>axial support and vertical positioning</w:t>
      </w:r>
      <w:r w:rsidRPr="002B6264">
        <w:t>.</w:t>
      </w:r>
    </w:p>
    <w:p w14:paraId="348F6D47" w14:textId="77777777" w:rsidR="002B6264" w:rsidRPr="002B6264" w:rsidRDefault="002B6264" w:rsidP="002B6264">
      <w:pPr>
        <w:spacing w:line="240" w:lineRule="auto"/>
        <w:jc w:val="both"/>
      </w:pPr>
      <w:r w:rsidRPr="002B6264">
        <w:t>The supported mass of the upper structure is estimated as:</w:t>
      </w:r>
    </w:p>
    <w:p w14:paraId="7D600B77" w14:textId="14CCE25D" w:rsidR="002B6264" w:rsidRPr="002B6264" w:rsidRDefault="00000000" w:rsidP="002B6264">
      <w:pPr>
        <w:spacing w:line="240" w:lineRule="auto"/>
        <w:jc w:val="both"/>
      </w:pPr>
      <m:oMathPara>
        <m:oMath>
          <m:sSub>
            <m:sSubPr>
              <m:ctrlPr>
                <w:rPr>
                  <w:rFonts w:ascii="Cambria Math" w:hAnsi="Cambria Math"/>
                </w:rPr>
              </m:ctrlPr>
            </m:sSubPr>
            <m:e>
              <m:r>
                <w:rPr>
                  <w:rFonts w:ascii="Cambria Math" w:hAnsi="Cambria Math"/>
                </w:rPr>
                <m:t>m</m:t>
              </m:r>
            </m:e>
            <m:sub>
              <m:r>
                <m:rPr>
                  <m:nor/>
                </m:rPr>
                <m:t>upper</m:t>
              </m:r>
            </m:sub>
          </m:sSub>
          <m:r>
            <w:rPr>
              <w:rFonts w:ascii="Cambria Math" w:hAnsi="Cambria Math"/>
            </w:rPr>
            <m:t>=15</m:t>
          </m:r>
          <m:r>
            <m:rPr>
              <m:nor/>
            </m:rPr>
            <m:t xml:space="preserve"> kg</m:t>
          </m:r>
          <m:r>
            <m:rPr>
              <m:sty m:val="p"/>
            </m:rPr>
            <w:rPr>
              <w:rFonts w:ascii="Cambria Math" w:hAnsi="Cambria Math"/>
            </w:rPr>
            <m:t>.</m:t>
          </m:r>
        </m:oMath>
      </m:oMathPara>
    </w:p>
    <w:p w14:paraId="68A4C9CA" w14:textId="77777777" w:rsidR="002B6264" w:rsidRPr="002B6264" w:rsidRDefault="002B6264" w:rsidP="002B6264">
      <w:pPr>
        <w:spacing w:line="240" w:lineRule="auto"/>
        <w:jc w:val="both"/>
      </w:pPr>
      <w:r w:rsidRPr="002B6264">
        <w:t>The corresponding gravitational load is:</w:t>
      </w:r>
    </w:p>
    <w:p w14:paraId="14DE4A70" w14:textId="09797D69" w:rsidR="002B6264" w:rsidRPr="002B6264" w:rsidRDefault="002B6264" w:rsidP="002B6264">
      <w:pPr>
        <w:spacing w:line="240" w:lineRule="auto"/>
        <w:jc w:val="both"/>
      </w:pPr>
      <m:oMathPara>
        <m:oMath>
          <m:r>
            <w:rPr>
              <w:rFonts w:ascii="Cambria Math" w:hAnsi="Cambria Math"/>
            </w:rPr>
            <m:t>W=</m:t>
          </m:r>
          <m:sSub>
            <m:sSubPr>
              <m:ctrlPr>
                <w:rPr>
                  <w:rFonts w:ascii="Cambria Math" w:hAnsi="Cambria Math"/>
                </w:rPr>
              </m:ctrlPr>
            </m:sSubPr>
            <m:e>
              <m:r>
                <w:rPr>
                  <w:rFonts w:ascii="Cambria Math" w:hAnsi="Cambria Math"/>
                </w:rPr>
                <m:t>m</m:t>
              </m:r>
            </m:e>
            <m:sub>
              <m:r>
                <m:rPr>
                  <m:nor/>
                </m:rPr>
                <m:t>upper</m:t>
              </m:r>
            </m:sub>
          </m:sSub>
          <m:r>
            <w:rPr>
              <w:rFonts w:ascii="Cambria Math" w:hAnsi="Cambria Math"/>
            </w:rPr>
            <m:t>g=15×9.81≈147.15</m:t>
          </m:r>
          <m:r>
            <m:rPr>
              <m:nor/>
            </m:rPr>
            <m:t xml:space="preserve"> N</m:t>
          </m:r>
          <m:r>
            <m:rPr>
              <m:sty m:val="p"/>
            </m:rPr>
            <w:rPr>
              <w:rFonts w:ascii="Cambria Math" w:hAnsi="Cambria Math"/>
            </w:rPr>
            <m:t>.</m:t>
          </m:r>
        </m:oMath>
      </m:oMathPara>
    </w:p>
    <w:p w14:paraId="2EDA6E6D" w14:textId="77777777" w:rsidR="002B6264" w:rsidRPr="002B6264" w:rsidRDefault="002B6264" w:rsidP="002B6264">
      <w:pPr>
        <w:spacing w:line="240" w:lineRule="auto"/>
        <w:jc w:val="both"/>
      </w:pPr>
      <w:r w:rsidRPr="002B6264">
        <w:t xml:space="preserve">To account for modelling uncertainty, possible future attachments and minor dynamic effects during height adjustment, a </w:t>
      </w:r>
      <w:r w:rsidRPr="002B6264">
        <w:rPr>
          <w:b/>
          <w:bCs/>
        </w:rPr>
        <w:t>factor of safety of 1.5</w:t>
      </w:r>
      <w:r w:rsidRPr="002B6264">
        <w:t xml:space="preserve"> is applied to this axial load:</w:t>
      </w:r>
    </w:p>
    <w:p w14:paraId="0CCB06DF" w14:textId="10C5A5E2" w:rsidR="002B6264" w:rsidRPr="002B6264" w:rsidRDefault="00000000" w:rsidP="002B6264">
      <w:pPr>
        <w:spacing w:line="240" w:lineRule="auto"/>
        <w:jc w:val="both"/>
      </w:pPr>
      <m:oMathPara>
        <m:oMath>
          <m:sSub>
            <m:sSubPr>
              <m:ctrlPr>
                <w:rPr>
                  <w:rFonts w:ascii="Cambria Math" w:hAnsi="Cambria Math"/>
                </w:rPr>
              </m:ctrlPr>
            </m:sSubPr>
            <m:e>
              <m:r>
                <w:rPr>
                  <w:rFonts w:ascii="Cambria Math" w:hAnsi="Cambria Math"/>
                </w:rPr>
                <m:t>F</m:t>
              </m:r>
            </m:e>
            <m:sub>
              <m:r>
                <m:rPr>
                  <m:nor/>
                </m:rPr>
                <m:t>jack,design</m:t>
              </m:r>
            </m:sub>
          </m:sSub>
          <m:r>
            <w:rPr>
              <w:rFonts w:ascii="Cambria Math" w:hAnsi="Cambria Math"/>
            </w:rPr>
            <m:t>=</m:t>
          </m:r>
          <m:r>
            <w:rPr>
              <w:rFonts w:ascii="Cambria Math" w:hAnsi="Cambria Math"/>
            </w:rPr>
            <m:t>W</m:t>
          </m:r>
          <m:r>
            <w:rPr>
              <w:rFonts w:ascii="Cambria Math" w:hAnsi="Cambria Math"/>
            </w:rPr>
            <m:t>×</m:t>
          </m:r>
          <m:r>
            <m:rPr>
              <m:nor/>
            </m:rPr>
            <m:t>FoS</m:t>
          </m:r>
          <m:r>
            <w:rPr>
              <w:rFonts w:ascii="Cambria Math" w:hAnsi="Cambria Math"/>
            </w:rPr>
            <m:t>=147.15×1.5≈220.7</m:t>
          </m:r>
          <m:r>
            <m:rPr>
              <m:nor/>
            </m:rPr>
            <m:t xml:space="preserve"> N</m:t>
          </m:r>
          <m:r>
            <m:rPr>
              <m:sty m:val="p"/>
            </m:rPr>
            <w:rPr>
              <w:rFonts w:ascii="Cambria Math" w:hAnsi="Cambria Math"/>
            </w:rPr>
            <m:t>.</m:t>
          </m:r>
        </m:oMath>
      </m:oMathPara>
    </w:p>
    <w:p w14:paraId="63D3401F" w14:textId="77777777" w:rsidR="002B6264" w:rsidRPr="002B6264" w:rsidRDefault="002B6264" w:rsidP="002B6264">
      <w:pPr>
        <w:spacing w:line="240" w:lineRule="auto"/>
        <w:jc w:val="both"/>
      </w:pPr>
      <w:r w:rsidRPr="002B6264">
        <w:t>In “kg-equivalent” terms, this is:</w:t>
      </w:r>
    </w:p>
    <w:p w14:paraId="3A4FDE6C" w14:textId="43578CE9" w:rsidR="002B6264" w:rsidRPr="002B6264" w:rsidRDefault="00000000" w:rsidP="002B6264">
      <w:pPr>
        <w:spacing w:line="240" w:lineRule="auto"/>
        <w:jc w:val="both"/>
      </w:pPr>
      <m:oMathPara>
        <m:oMath>
          <m:sSub>
            <m:sSubPr>
              <m:ctrlPr>
                <w:rPr>
                  <w:rFonts w:ascii="Cambria Math" w:hAnsi="Cambria Math"/>
                </w:rPr>
              </m:ctrlPr>
            </m:sSubPr>
            <m:e>
              <m:r>
                <w:rPr>
                  <w:rFonts w:ascii="Cambria Math" w:hAnsi="Cambria Math"/>
                </w:rPr>
                <m:t>m</m:t>
              </m:r>
            </m:e>
            <m:sub>
              <m:r>
                <m:rPr>
                  <m:nor/>
                </m:rPr>
                <m:t>equiv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jack,design</m:t>
                  </m:r>
                </m:sub>
              </m:sSub>
            </m:num>
            <m:den>
              <m:r>
                <w:rPr>
                  <w:rFonts w:ascii="Cambria Math" w:hAnsi="Cambria Math"/>
                </w:rPr>
                <m:t>g</m:t>
              </m:r>
            </m:den>
          </m:f>
          <m:r>
            <w:rPr>
              <w:rFonts w:ascii="Cambria Math" w:hAnsi="Cambria Math"/>
            </w:rPr>
            <m:t>≈</m:t>
          </m:r>
          <m:f>
            <m:fPr>
              <m:ctrlPr>
                <w:rPr>
                  <w:rFonts w:ascii="Cambria Math" w:hAnsi="Cambria Math"/>
                </w:rPr>
              </m:ctrlPr>
            </m:fPr>
            <m:num>
              <m:r>
                <w:rPr>
                  <w:rFonts w:ascii="Cambria Math" w:hAnsi="Cambria Math"/>
                </w:rPr>
                <m:t>220.7</m:t>
              </m:r>
            </m:num>
            <m:den>
              <m:r>
                <w:rPr>
                  <w:rFonts w:ascii="Cambria Math" w:hAnsi="Cambria Math"/>
                </w:rPr>
                <m:t>9.81</m:t>
              </m:r>
            </m:den>
          </m:f>
          <m:r>
            <w:rPr>
              <w:rFonts w:ascii="Cambria Math" w:hAnsi="Cambria Math"/>
            </w:rPr>
            <m:t>≈22.5</m:t>
          </m:r>
          <m:r>
            <m:rPr>
              <m:nor/>
            </m:rPr>
            <m:t xml:space="preserve"> kg</m:t>
          </m:r>
          <m:r>
            <m:rPr>
              <m:sty m:val="p"/>
            </m:rPr>
            <w:rPr>
              <w:rFonts w:ascii="Cambria Math" w:hAnsi="Cambria Math"/>
            </w:rPr>
            <m:t>.</m:t>
          </m:r>
        </m:oMath>
      </m:oMathPara>
    </w:p>
    <w:p w14:paraId="2514A410" w14:textId="77777777" w:rsidR="002B6264" w:rsidRPr="002B6264" w:rsidRDefault="002B6264" w:rsidP="002B6264">
      <w:pPr>
        <w:spacing w:line="240" w:lineRule="auto"/>
        <w:jc w:val="both"/>
      </w:pPr>
      <w:r w:rsidRPr="002B6264">
        <w:t xml:space="preserve">Thus, the screw jack must safely support at least </w:t>
      </w:r>
      <w:r w:rsidRPr="002B6264">
        <w:rPr>
          <w:b/>
          <w:bCs/>
        </w:rPr>
        <w:t>220 N (≈ 0.22 kN, or ≈ 22.5 kg)</w:t>
      </w:r>
      <w:r w:rsidRPr="002B6264">
        <w:t xml:space="preserve"> under static loading, with a self-locking thread so that the stage does not back-drive under this weight.</w:t>
      </w:r>
    </w:p>
    <w:p w14:paraId="23E6B096" w14:textId="7EF200E9" w:rsidR="002B6264" w:rsidRPr="002B6264" w:rsidRDefault="002B6264" w:rsidP="002B6264">
      <w:pPr>
        <w:spacing w:after="0" w:line="240" w:lineRule="auto"/>
        <w:jc w:val="both"/>
      </w:pPr>
      <w:r w:rsidRPr="002B6264">
        <w:t xml:space="preserve">In practice, commercially available manual screw jacks are typically rated in the </w:t>
      </w:r>
      <w:r w:rsidRPr="002B6264">
        <w:rPr>
          <w:b/>
          <w:bCs/>
        </w:rPr>
        <w:t>kilonewton</w:t>
      </w:r>
      <w:r w:rsidRPr="002B6264">
        <w:t xml:space="preserve"> range (e.g. 1 kN, 2 kN, 5 kN). A jack with a </w:t>
      </w:r>
      <w:r w:rsidRPr="002B6264">
        <w:rPr>
          <w:b/>
          <w:bCs/>
        </w:rPr>
        <w:t>rated axial capacity ≥ 1 kN</w:t>
      </w:r>
      <w:r w:rsidRPr="002B6264">
        <w:t xml:space="preserve"> therefore exceeds the required design load </w:t>
      </w:r>
      <m:oMath>
        <m:sSub>
          <m:sSubPr>
            <m:ctrlPr>
              <w:rPr>
                <w:rFonts w:ascii="Cambria Math" w:hAnsi="Cambria Math"/>
              </w:rPr>
            </m:ctrlPr>
          </m:sSubPr>
          <m:e>
            <m:r>
              <w:rPr>
                <w:rFonts w:ascii="Cambria Math" w:hAnsi="Cambria Math"/>
              </w:rPr>
              <m:t>F</m:t>
            </m:r>
          </m:e>
          <m:sub>
            <m:r>
              <m:rPr>
                <m:nor/>
              </m:rPr>
              <m:t>jack,design</m:t>
            </m:r>
          </m:sub>
        </m:sSub>
        <m:r>
          <w:rPr>
            <w:rFonts w:ascii="Cambria Math" w:hAnsi="Cambria Math"/>
          </w:rPr>
          <m:t>≈0.22</m:t>
        </m:r>
        <m:r>
          <m:rPr>
            <m:nor/>
          </m:rPr>
          <m:t xml:space="preserve"> kN</m:t>
        </m:r>
      </m:oMath>
      <w:r w:rsidR="002F17F3">
        <w:t xml:space="preserve"> </w:t>
      </w:r>
      <w:r w:rsidRPr="002B6264">
        <w:t>by a large margin. This provides additional implicit safety against:</w:t>
      </w:r>
    </w:p>
    <w:p w14:paraId="64113BDD" w14:textId="3BC2E8A0" w:rsidR="002B6264" w:rsidRPr="002B6264" w:rsidRDefault="002B6264" w:rsidP="002B6264">
      <w:pPr>
        <w:numPr>
          <w:ilvl w:val="0"/>
          <w:numId w:val="45"/>
        </w:numPr>
        <w:spacing w:after="0" w:line="240" w:lineRule="auto"/>
        <w:jc w:val="both"/>
      </w:pPr>
      <w:r w:rsidRPr="002B6264">
        <w:t xml:space="preserve">modest underestimation of </w:t>
      </w:r>
      <m:oMath>
        <m:sSub>
          <m:sSubPr>
            <m:ctrlPr>
              <w:rPr>
                <w:rFonts w:ascii="Cambria Math" w:hAnsi="Cambria Math"/>
              </w:rPr>
            </m:ctrlPr>
          </m:sSubPr>
          <m:e>
            <m:r>
              <w:rPr>
                <w:rFonts w:ascii="Cambria Math" w:hAnsi="Cambria Math"/>
              </w:rPr>
              <m:t>m</m:t>
            </m:r>
          </m:e>
          <m:sub>
            <m:r>
              <m:rPr>
                <m:nor/>
              </m:rPr>
              <m:t>upper</m:t>
            </m:r>
          </m:sub>
        </m:sSub>
      </m:oMath>
      <w:r w:rsidRPr="002B6264">
        <w:t>,</w:t>
      </w:r>
    </w:p>
    <w:p w14:paraId="0432712B" w14:textId="77777777" w:rsidR="002B6264" w:rsidRPr="002B6264" w:rsidRDefault="002B6264" w:rsidP="002B6264">
      <w:pPr>
        <w:numPr>
          <w:ilvl w:val="0"/>
          <w:numId w:val="45"/>
        </w:numPr>
        <w:spacing w:after="0" w:line="240" w:lineRule="auto"/>
        <w:jc w:val="both"/>
      </w:pPr>
      <w:r w:rsidRPr="002B6264">
        <w:t>small eccentricities between the jack axis and the upper-stage centre of gravity, and</w:t>
      </w:r>
    </w:p>
    <w:p w14:paraId="1E2C36F8" w14:textId="77777777" w:rsidR="002B6264" w:rsidRPr="002B6264" w:rsidRDefault="002B6264" w:rsidP="002B6264">
      <w:pPr>
        <w:numPr>
          <w:ilvl w:val="0"/>
          <w:numId w:val="45"/>
        </w:numPr>
        <w:spacing w:line="240" w:lineRule="auto"/>
        <w:jc w:val="both"/>
      </w:pPr>
      <w:r w:rsidRPr="002B6264">
        <w:lastRenderedPageBreak/>
        <w:t>long-term effects such as wear or minor overloads.</w:t>
      </w:r>
    </w:p>
    <w:p w14:paraId="2145925A" w14:textId="77777777" w:rsidR="002B6264" w:rsidRPr="002B6264" w:rsidRDefault="002B6264" w:rsidP="002B6264">
      <w:pPr>
        <w:spacing w:after="0" w:line="240" w:lineRule="auto"/>
        <w:jc w:val="both"/>
      </w:pPr>
      <w:r w:rsidRPr="002B6264">
        <w:t xml:space="preserve">Finally, the selected jack’s </w:t>
      </w:r>
      <w:r w:rsidRPr="002B6264">
        <w:rPr>
          <w:b/>
          <w:bCs/>
        </w:rPr>
        <w:t>stroke</w:t>
      </w:r>
      <w:r w:rsidRPr="002B6264">
        <w:t xml:space="preserve"> (≥ 400 mm) and </w:t>
      </w:r>
      <w:r w:rsidRPr="002B6264">
        <w:rPr>
          <w:b/>
          <w:bCs/>
        </w:rPr>
        <w:t>thread form/lead</w:t>
      </w:r>
      <w:r w:rsidRPr="002B6264">
        <w:t xml:space="preserve"> are checked to ensure:</w:t>
      </w:r>
    </w:p>
    <w:p w14:paraId="050C3A66" w14:textId="77777777" w:rsidR="002B6264" w:rsidRPr="002B6264" w:rsidRDefault="002B6264" w:rsidP="002B6264">
      <w:pPr>
        <w:numPr>
          <w:ilvl w:val="0"/>
          <w:numId w:val="46"/>
        </w:numPr>
        <w:spacing w:after="0" w:line="240" w:lineRule="auto"/>
        <w:jc w:val="both"/>
      </w:pPr>
      <w:r w:rsidRPr="002B6264">
        <w:t xml:space="preserve">adequate </w:t>
      </w:r>
      <w:r w:rsidRPr="002B6264">
        <w:rPr>
          <w:b/>
          <w:bCs/>
        </w:rPr>
        <w:t>buckling resistance</w:t>
      </w:r>
      <w:r w:rsidRPr="002B6264">
        <w:t xml:space="preserve"> of the screw at full extension for the design axial load; and</w:t>
      </w:r>
    </w:p>
    <w:p w14:paraId="41291B45" w14:textId="77777777" w:rsidR="002B6264" w:rsidRPr="002B6264" w:rsidRDefault="002B6264" w:rsidP="002B6264">
      <w:pPr>
        <w:numPr>
          <w:ilvl w:val="0"/>
          <w:numId w:val="46"/>
        </w:numPr>
        <w:spacing w:line="240" w:lineRule="auto"/>
        <w:jc w:val="both"/>
      </w:pPr>
      <w:r w:rsidRPr="002B6264">
        <w:rPr>
          <w:b/>
          <w:bCs/>
        </w:rPr>
        <w:t>self-locking behaviour</w:t>
      </w:r>
      <w:r w:rsidRPr="002B6264">
        <w:t xml:space="preserve"> (non-backdrivable under 15 kg), satisfying the fail-safe requirement in Table 17.</w:t>
      </w:r>
    </w:p>
    <w:p w14:paraId="154BC5D0" w14:textId="04379985" w:rsidR="00645594" w:rsidRPr="0077724E" w:rsidRDefault="002B6264" w:rsidP="0077724E">
      <w:pPr>
        <w:spacing w:line="240" w:lineRule="auto"/>
        <w:jc w:val="both"/>
      </w:pPr>
      <w:r w:rsidRPr="002B6264">
        <w:t>This confirms that the chosen manual screw jack is more than sufficient from a load-bearing standpoint for the BoxBunny height-adjustment application.</w:t>
      </w:r>
    </w:p>
    <w:p w14:paraId="40A3C5DF" w14:textId="5602AB0F" w:rsidR="0077724E" w:rsidRPr="0077724E" w:rsidRDefault="00645594" w:rsidP="0077724E">
      <w:pPr>
        <w:pStyle w:val="Heading5"/>
      </w:pPr>
      <w:r>
        <w:t xml:space="preserve">5.3.3.3.1. </w:t>
      </w:r>
      <w:r w:rsidR="0077724E" w:rsidRPr="0077724E">
        <w:t>Lateral loads and moments in guides (ULS)</w:t>
      </w:r>
    </w:p>
    <w:p w14:paraId="65EAD94C" w14:textId="77777777" w:rsidR="0077724E" w:rsidRPr="0077724E" w:rsidRDefault="0077724E" w:rsidP="0077724E">
      <w:pPr>
        <w:spacing w:line="240" w:lineRule="auto"/>
        <w:jc w:val="both"/>
      </w:pPr>
      <w:r w:rsidRPr="0077724E">
        <w:t xml:space="preserve">Punches applied to the head or torso generate lateral forces and overturning moments that act on the </w:t>
      </w:r>
      <w:r w:rsidRPr="0077724E">
        <w:rPr>
          <w:b/>
          <w:bCs/>
        </w:rPr>
        <w:t>upper carriage</w:t>
      </w:r>
      <w:r w:rsidRPr="0077724E">
        <w:t xml:space="preserve"> of the height-adjustment stage. These are resisted primarily by the </w:t>
      </w:r>
      <w:r w:rsidRPr="0077724E">
        <w:rPr>
          <w:b/>
          <w:bCs/>
        </w:rPr>
        <w:t>rear vertical linear guides</w:t>
      </w:r>
      <w:r w:rsidRPr="0077724E">
        <w:t xml:space="preserve"> and their fixings, while the jack provides axial support and vertical positioning.</w:t>
      </w:r>
    </w:p>
    <w:p w14:paraId="7D9F17EA" w14:textId="68E2D98D" w:rsidR="0077724E" w:rsidRPr="0077724E" w:rsidRDefault="0077724E" w:rsidP="0077724E">
      <w:pPr>
        <w:spacing w:after="0" w:line="240" w:lineRule="auto"/>
        <w:jc w:val="both"/>
      </w:pPr>
      <w:r w:rsidRPr="0077724E">
        <w:t xml:space="preserve">For ultimate checks, the </w:t>
      </w:r>
      <w:r w:rsidRPr="0077724E">
        <w:rPr>
          <w:b/>
          <w:bCs/>
        </w:rPr>
        <w:t>design punch load</w:t>
      </w:r>
      <w:r w:rsidRPr="0077724E">
        <w:t xml:space="preserve"> </w:t>
      </w:r>
      <w:r w:rsidR="00CD5279">
        <w:t>F</w:t>
      </w:r>
      <w:r w:rsidR="00CD5279" w:rsidRPr="00305055">
        <w:rPr>
          <w:vertAlign w:val="subscript"/>
        </w:rPr>
        <w:t>design</w:t>
      </w:r>
      <w:r w:rsidR="00CD5279">
        <w:t xml:space="preserve"> = 2.7 kN</w:t>
      </w:r>
      <w:r w:rsidR="00CD5279" w:rsidRPr="008C2462">
        <w:t xml:space="preserve"> </w:t>
      </w:r>
      <w:r w:rsidRPr="0077724E">
        <w:t>is applied at the head/torso height. In the worst-case direction:</w:t>
      </w:r>
    </w:p>
    <w:p w14:paraId="5B656E02" w14:textId="77777777" w:rsidR="0077724E" w:rsidRPr="0077724E" w:rsidRDefault="0077724E" w:rsidP="0077724E">
      <w:pPr>
        <w:numPr>
          <w:ilvl w:val="0"/>
          <w:numId w:val="40"/>
        </w:numPr>
        <w:spacing w:after="0" w:line="240" w:lineRule="auto"/>
        <w:jc w:val="both"/>
      </w:pPr>
      <w:r w:rsidRPr="0077724E">
        <w:t xml:space="preserve">The </w:t>
      </w:r>
      <w:r w:rsidRPr="0077724E">
        <w:rPr>
          <w:b/>
          <w:bCs/>
        </w:rPr>
        <w:t>lateral reaction</w:t>
      </w:r>
      <w:r w:rsidRPr="0077724E">
        <w:t xml:space="preserve"> carried by the guide pair is taken approximately as:</w:t>
      </w:r>
    </w:p>
    <w:p w14:paraId="5D3A2242" w14:textId="33E55AD7" w:rsidR="0077724E" w:rsidRPr="0077724E" w:rsidRDefault="00000000" w:rsidP="0077724E">
      <w:pPr>
        <w:spacing w:line="240" w:lineRule="auto"/>
        <w:jc w:val="both"/>
      </w:pPr>
      <m:oMathPara>
        <m:oMathParaPr>
          <m:jc m:val="center"/>
        </m:oMathParaPr>
        <m:oMath>
          <m:sSub>
            <m:sSubPr>
              <m:ctrlPr>
                <w:rPr>
                  <w:rFonts w:ascii="Cambria Math" w:hAnsi="Cambria Math"/>
                </w:rPr>
              </m:ctrlPr>
            </m:sSubPr>
            <m:e>
              <m:r>
                <w:rPr>
                  <w:rFonts w:ascii="Cambria Math" w:hAnsi="Cambria Math"/>
                </w:rPr>
                <m:t>F</m:t>
              </m:r>
            </m:e>
            <m:sub>
              <m:r>
                <m:rPr>
                  <m:nor/>
                </m:rPr>
                <m:t>lat</m:t>
              </m:r>
            </m:sub>
          </m:sSub>
          <m:r>
            <w:rPr>
              <w:rFonts w:ascii="Cambria Math" w:hAnsi="Cambria Math"/>
            </w:rPr>
            <m:t>≈</m:t>
          </m:r>
          <m:sSub>
            <m:sSubPr>
              <m:ctrlPr>
                <w:rPr>
                  <w:rFonts w:ascii="Cambria Math" w:hAnsi="Cambria Math"/>
                </w:rPr>
              </m:ctrlPr>
            </m:sSubPr>
            <m:e>
              <m:r>
                <w:rPr>
                  <w:rFonts w:ascii="Cambria Math" w:hAnsi="Cambria Math"/>
                </w:rPr>
                <m:t>F</m:t>
              </m:r>
            </m:e>
            <m:sub>
              <m:r>
                <m:rPr>
                  <m:nor/>
                </m:rPr>
                <m:t>design</m:t>
              </m:r>
            </m:sub>
          </m:sSub>
          <m:r>
            <m:rPr>
              <m:sty m:val="p"/>
            </m:rPr>
            <w:rPr>
              <w:rFonts w:ascii="Cambria Math" w:hAnsi="Cambria Math"/>
            </w:rPr>
            <m:t>.</m:t>
          </m:r>
        </m:oMath>
      </m:oMathPara>
    </w:p>
    <w:p w14:paraId="52AB274D" w14:textId="77777777" w:rsidR="0077724E" w:rsidRDefault="0077724E" w:rsidP="00BA4D84">
      <w:pPr>
        <w:numPr>
          <w:ilvl w:val="0"/>
          <w:numId w:val="40"/>
        </w:numPr>
        <w:spacing w:after="0" w:line="240" w:lineRule="auto"/>
        <w:jc w:val="both"/>
      </w:pPr>
      <w:r w:rsidRPr="0077724E">
        <w:t xml:space="preserve">The resulting </w:t>
      </w:r>
      <w:r w:rsidRPr="0077724E">
        <w:rPr>
          <w:b/>
          <w:bCs/>
        </w:rPr>
        <w:t>overturning moment</w:t>
      </w:r>
      <w:r w:rsidRPr="0077724E">
        <w:t xml:space="preserve"> about the guide rail supports is:</w:t>
      </w:r>
    </w:p>
    <w:p w14:paraId="24EB1FA9" w14:textId="6F598E0F" w:rsidR="0077724E" w:rsidRPr="0077724E" w:rsidRDefault="00000000" w:rsidP="0077724E">
      <w:pPr>
        <w:spacing w:line="240" w:lineRule="auto"/>
        <w:ind w:left="720"/>
        <w:jc w:val="both"/>
      </w:pPr>
      <m:oMathPara>
        <m:oMathParaPr>
          <m:jc m:val="center"/>
        </m:oMathParaPr>
        <m:oMath>
          <m:sSub>
            <m:sSubPr>
              <m:ctrlPr>
                <w:rPr>
                  <w:rFonts w:ascii="Cambria Math" w:hAnsi="Cambria Math"/>
                </w:rPr>
              </m:ctrlPr>
            </m:sSubPr>
            <m:e>
              <m:r>
                <w:rPr>
                  <w:rFonts w:ascii="Cambria Math" w:hAnsi="Cambria Math"/>
                </w:rPr>
                <m:t>M</m:t>
              </m:r>
            </m:e>
            <m:sub>
              <m:r>
                <m:rPr>
                  <m:nor/>
                </m:rPr>
                <m:t>guide</m:t>
              </m:r>
            </m:sub>
          </m:sSub>
          <m:r>
            <w:rPr>
              <w:rFonts w:ascii="Cambria Math" w:hAnsi="Cambria Math"/>
            </w:rPr>
            <m:t>=</m:t>
          </m:r>
          <m:sSub>
            <m:sSubPr>
              <m:ctrlPr>
                <w:rPr>
                  <w:rFonts w:ascii="Cambria Math" w:hAnsi="Cambria Math"/>
                </w:rPr>
              </m:ctrlPr>
            </m:sSubPr>
            <m:e>
              <m:r>
                <w:rPr>
                  <w:rFonts w:ascii="Cambria Math" w:hAnsi="Cambria Math"/>
                </w:rPr>
                <m:t>F</m:t>
              </m:r>
            </m:e>
            <m:sub>
              <m:r>
                <m:rPr>
                  <m:nor/>
                </m:rPr>
                <m:t>design</m:t>
              </m:r>
            </m:sub>
          </m:sSub>
          <m:r>
            <w:rPr>
              <w:rFonts w:ascii="Cambria Math" w:hAnsi="Cambria Math"/>
            </w:rPr>
            <m:t>×</m:t>
          </m:r>
          <m:r>
            <w:rPr>
              <w:rFonts w:ascii="Cambria Math" w:hAnsi="Cambria Math"/>
            </w:rPr>
            <m:t>e</m:t>
          </m:r>
          <m:r>
            <w:rPr>
              <w:rFonts w:ascii="Cambria Math" w:hAnsi="Cambria Math"/>
            </w:rPr>
            <m:t>,</m:t>
          </m:r>
        </m:oMath>
      </m:oMathPara>
    </w:p>
    <w:p w14:paraId="2E6A0DDA" w14:textId="14FB50F1" w:rsidR="0077724E" w:rsidRPr="0077724E" w:rsidRDefault="0077724E" w:rsidP="0077724E">
      <w:pPr>
        <w:spacing w:line="240" w:lineRule="auto"/>
        <w:ind w:left="720"/>
        <w:jc w:val="both"/>
      </w:pPr>
      <w:r w:rsidRPr="0077724E">
        <w:t xml:space="preserve">where </w:t>
      </w:r>
      <m:oMath>
        <m:r>
          <w:rPr>
            <w:rFonts w:ascii="Cambria Math" w:hAnsi="Cambria Math"/>
          </w:rPr>
          <m:t>e</m:t>
        </m:r>
      </m:oMath>
      <w:r>
        <w:t xml:space="preserve"> </w:t>
      </w:r>
      <w:r w:rsidRPr="0077724E">
        <w:t>is the horizontal offset between the line of action of the punch and the guide rail plane (or mid-plane between the two guides).</w:t>
      </w:r>
    </w:p>
    <w:p w14:paraId="08A3E820" w14:textId="77777777" w:rsidR="0077724E" w:rsidRPr="0077724E" w:rsidRDefault="0077724E" w:rsidP="0077724E">
      <w:pPr>
        <w:spacing w:after="0" w:line="240" w:lineRule="auto"/>
        <w:jc w:val="both"/>
      </w:pPr>
      <w:r w:rsidRPr="0077724E">
        <w:t>These values are used to:</w:t>
      </w:r>
    </w:p>
    <w:p w14:paraId="130CC023" w14:textId="77777777" w:rsidR="0077724E" w:rsidRPr="0077724E" w:rsidRDefault="0077724E" w:rsidP="0077724E">
      <w:pPr>
        <w:numPr>
          <w:ilvl w:val="0"/>
          <w:numId w:val="41"/>
        </w:numPr>
        <w:spacing w:after="0" w:line="240" w:lineRule="auto"/>
        <w:jc w:val="both"/>
      </w:pPr>
      <w:r w:rsidRPr="0077724E">
        <w:t xml:space="preserve">Size the </w:t>
      </w:r>
      <w:r w:rsidRPr="0077724E">
        <w:rPr>
          <w:b/>
          <w:bCs/>
        </w:rPr>
        <w:t>guide rail cross-section</w:t>
      </w:r>
      <w:r w:rsidRPr="0077724E">
        <w:t xml:space="preserve"> and their carriages to resist lateral shear and bending;</w:t>
      </w:r>
    </w:p>
    <w:p w14:paraId="6B33AE24" w14:textId="77777777" w:rsidR="0077724E" w:rsidRPr="0077724E" w:rsidRDefault="0077724E" w:rsidP="0077724E">
      <w:pPr>
        <w:numPr>
          <w:ilvl w:val="0"/>
          <w:numId w:val="41"/>
        </w:numPr>
        <w:spacing w:after="0" w:line="240" w:lineRule="auto"/>
        <w:jc w:val="both"/>
      </w:pPr>
      <w:r w:rsidRPr="0077724E">
        <w:t xml:space="preserve">Check </w:t>
      </w:r>
      <w:r w:rsidRPr="0077724E">
        <w:rPr>
          <w:b/>
          <w:bCs/>
        </w:rPr>
        <w:t>bearing stresses and bolt shear</w:t>
      </w:r>
      <w:r w:rsidRPr="0077724E">
        <w:t xml:space="preserve"> at the guide-to-frame interfaces; and</w:t>
      </w:r>
    </w:p>
    <w:p w14:paraId="38AC9A75" w14:textId="77777777" w:rsidR="0077724E" w:rsidRPr="0077724E" w:rsidRDefault="0077724E" w:rsidP="0077724E">
      <w:pPr>
        <w:numPr>
          <w:ilvl w:val="0"/>
          <w:numId w:val="41"/>
        </w:numPr>
        <w:spacing w:line="240" w:lineRule="auto"/>
        <w:jc w:val="both"/>
      </w:pPr>
      <w:r w:rsidRPr="0077724E">
        <w:t>Verify that vertical deflection and racking of the upper carriage under impact remain small, so the head and torso targets do not feel loose or “bouncy” during strikes.</w:t>
      </w:r>
    </w:p>
    <w:p w14:paraId="50AE4C40" w14:textId="77777777" w:rsidR="0077724E" w:rsidRPr="0077724E" w:rsidRDefault="0077724E" w:rsidP="0077724E">
      <w:pPr>
        <w:spacing w:line="240" w:lineRule="auto"/>
        <w:jc w:val="both"/>
      </w:pPr>
      <w:r w:rsidRPr="0077724E">
        <w:t xml:space="preserve">The screw jack base and top mounting plates are also checked to ensure that any secondary lateral loads transferred through the jack housing (e.g. from small misalignments) remain within allowable stresses, but the design intent is that </w:t>
      </w:r>
      <w:r w:rsidRPr="0077724E">
        <w:rPr>
          <w:b/>
          <w:bCs/>
        </w:rPr>
        <w:t>punch-induced lateral forces are carried primarily by the guides</w:t>
      </w:r>
      <w:r w:rsidRPr="0077724E">
        <w:t>, not by bending of the screw.</w:t>
      </w:r>
    </w:p>
    <w:p w14:paraId="49B0139C" w14:textId="2E748BA9" w:rsidR="0077724E" w:rsidRPr="0077724E" w:rsidRDefault="00645594" w:rsidP="0077724E">
      <w:pPr>
        <w:pStyle w:val="Heading5"/>
      </w:pPr>
      <w:r>
        <w:t xml:space="preserve">5.3.3.3.1. </w:t>
      </w:r>
      <w:r w:rsidR="0077724E" w:rsidRPr="0077724E">
        <w:t>Fail-safe and serviceability behaviour</w:t>
      </w:r>
    </w:p>
    <w:p w14:paraId="02ED11C8" w14:textId="588D3DBF" w:rsidR="0077724E" w:rsidRPr="0077724E" w:rsidRDefault="0077724E" w:rsidP="0077724E">
      <w:pPr>
        <w:spacing w:after="0" w:line="240" w:lineRule="auto"/>
        <w:jc w:val="both"/>
      </w:pPr>
      <w:r w:rsidRPr="0077724E">
        <w:t xml:space="preserve">The manual screw jack is </w:t>
      </w:r>
      <w:r w:rsidRPr="0077724E">
        <w:rPr>
          <w:b/>
          <w:bCs/>
        </w:rPr>
        <w:t>self-locking / non-backdrivable</w:t>
      </w:r>
      <w:r w:rsidRPr="0077724E">
        <w:t xml:space="preserve">, so a loss of user input or accidental release of the handwheel does not cause sudden descent. Under repeated training-level loads (around </w:t>
      </w:r>
      <w:r w:rsidR="00292BB2" w:rsidRPr="00A0032D">
        <w:t>F</w:t>
      </w:r>
      <w:r w:rsidR="00292BB2" w:rsidRPr="00A0032D">
        <w:rPr>
          <w:vertAlign w:val="subscript"/>
        </w:rPr>
        <w:t>char</w:t>
      </w:r>
      <w:r w:rsidR="00292BB2" w:rsidRPr="00A0032D">
        <w:t xml:space="preserve"> =</w:t>
      </w:r>
      <w:r w:rsidR="00292BB2">
        <w:t xml:space="preserve"> </w:t>
      </w:r>
      <w:r w:rsidR="00292BB2" w:rsidRPr="00A0032D">
        <w:t>1.8</w:t>
      </w:r>
      <w:r w:rsidR="00292BB2">
        <w:t xml:space="preserve"> </w:t>
      </w:r>
      <w:r w:rsidR="00292BB2" w:rsidRPr="00A0032D">
        <w:t>kN</w:t>
      </w:r>
      <w:r w:rsidRPr="0077724E">
        <w:t>), the combined jack–guide system is checked to ensure:</w:t>
      </w:r>
    </w:p>
    <w:p w14:paraId="5BCFCB6B" w14:textId="77777777" w:rsidR="0077724E" w:rsidRPr="0077724E" w:rsidRDefault="0077724E" w:rsidP="0077724E">
      <w:pPr>
        <w:numPr>
          <w:ilvl w:val="0"/>
          <w:numId w:val="42"/>
        </w:numPr>
        <w:spacing w:after="0" w:line="240" w:lineRule="auto"/>
        <w:jc w:val="both"/>
      </w:pPr>
      <w:r w:rsidRPr="0077724E">
        <w:t xml:space="preserve">No significant </w:t>
      </w:r>
      <w:r w:rsidRPr="0077724E">
        <w:rPr>
          <w:b/>
          <w:bCs/>
        </w:rPr>
        <w:t>creep, settlement or thread wear</w:t>
      </w:r>
      <w:r w:rsidRPr="0077724E">
        <w:t xml:space="preserve"> occurs in the jack under sustained axial loading; and</w:t>
      </w:r>
    </w:p>
    <w:p w14:paraId="4DBBB6B1" w14:textId="77777777" w:rsidR="0077724E" w:rsidRPr="0077724E" w:rsidRDefault="0077724E" w:rsidP="0077724E">
      <w:pPr>
        <w:numPr>
          <w:ilvl w:val="0"/>
          <w:numId w:val="42"/>
        </w:numPr>
        <w:spacing w:line="240" w:lineRule="auto"/>
        <w:jc w:val="both"/>
      </w:pPr>
      <w:r w:rsidRPr="0077724E">
        <w:t xml:space="preserve">No </w:t>
      </w:r>
      <w:r w:rsidRPr="0077724E">
        <w:rPr>
          <w:b/>
          <w:bCs/>
        </w:rPr>
        <w:t>loosening of guide rail fasteners</w:t>
      </w:r>
      <w:r w:rsidRPr="0077724E">
        <w:t xml:space="preserve"> or play develops at the guide interfaces.</w:t>
      </w:r>
    </w:p>
    <w:p w14:paraId="3F141006" w14:textId="4B99511F" w:rsidR="004654C3" w:rsidRPr="00B92BC5" w:rsidRDefault="0077724E" w:rsidP="007C49F6">
      <w:pPr>
        <w:spacing w:line="240" w:lineRule="auto"/>
        <w:jc w:val="both"/>
      </w:pPr>
      <w:r w:rsidRPr="0077724E">
        <w:t xml:space="preserve">In this way, the height-adjustment system meets the criteria in Tables 16 and 17 using a </w:t>
      </w:r>
      <w:r w:rsidRPr="0077724E">
        <w:rPr>
          <w:b/>
          <w:bCs/>
        </w:rPr>
        <w:t>single</w:t>
      </w:r>
      <w:r w:rsidRPr="0077724E">
        <w:t xml:space="preserve"> screw jack: the jack is sized for </w:t>
      </w:r>
      <w:r w:rsidRPr="0077724E">
        <w:rPr>
          <w:b/>
          <w:bCs/>
        </w:rPr>
        <w:t>axial gravity loads and buckling</w:t>
      </w:r>
      <w:r w:rsidRPr="0077724E">
        <w:t xml:space="preserve">, while the </w:t>
      </w:r>
      <w:r w:rsidRPr="0077724E">
        <w:rPr>
          <w:b/>
          <w:bCs/>
        </w:rPr>
        <w:t>vertical guides</w:t>
      </w:r>
      <w:r w:rsidRPr="0077724E">
        <w:t xml:space="preserve"> are sized for </w:t>
      </w:r>
      <w:r w:rsidRPr="0077724E">
        <w:rPr>
          <w:b/>
          <w:bCs/>
        </w:rPr>
        <w:t xml:space="preserve">punch-induced lateral loads and overturning moments based on </w:t>
      </w:r>
      <w:r w:rsidR="00CD5279">
        <w:t>F</w:t>
      </w:r>
      <w:r w:rsidR="00CD5279" w:rsidRPr="00305055">
        <w:rPr>
          <w:vertAlign w:val="subscript"/>
        </w:rPr>
        <w:t>design</w:t>
      </w:r>
      <w:r w:rsidRPr="0077724E">
        <w:t>, providing both fail-safe behaviour and realistic stiffness under impact.</w:t>
      </w:r>
    </w:p>
    <w:sectPr w:rsidR="004654C3" w:rsidRPr="00B92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M/Emg93+5T/n1" int2:id="Hu1JLaAo">
      <int2:state int2:value="Rejected" int2:type="spell"/>
    </int2:textHash>
    <int2:textHash int2:hashCode="MRnxeztQwh0oWs" int2:id="rchmW92x">
      <int2:state int2:value="Rejected" int2:type="spell"/>
    </int2:textHash>
    <int2:textHash int2:hashCode="0OwmUGyMGJ1SD0" int2:id="sC0D6ms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CCF6AE"/>
    <w:lvl w:ilvl="0">
      <w:start w:val="1"/>
      <w:numFmt w:val="bullet"/>
      <w:pStyle w:val="ListBullet"/>
      <w:lvlText w:val=""/>
      <w:lvlJc w:val="left"/>
      <w:pPr>
        <w:tabs>
          <w:tab w:val="num" w:pos="-2138"/>
        </w:tabs>
        <w:ind w:left="-2138" w:hanging="360"/>
      </w:pPr>
      <w:rPr>
        <w:rFonts w:ascii="Symbol" w:hAnsi="Symbol" w:hint="default"/>
      </w:rPr>
    </w:lvl>
  </w:abstractNum>
  <w:abstractNum w:abstractNumId="1" w15:restartNumberingAfterBreak="0">
    <w:nsid w:val="006B3851"/>
    <w:multiLevelType w:val="multilevel"/>
    <w:tmpl w:val="88FA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602C"/>
    <w:multiLevelType w:val="multilevel"/>
    <w:tmpl w:val="71F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B61D7"/>
    <w:multiLevelType w:val="multilevel"/>
    <w:tmpl w:val="922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636A"/>
    <w:multiLevelType w:val="multilevel"/>
    <w:tmpl w:val="6E7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5107"/>
    <w:multiLevelType w:val="hybridMultilevel"/>
    <w:tmpl w:val="B30A398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875DF"/>
    <w:multiLevelType w:val="multilevel"/>
    <w:tmpl w:val="636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023CE"/>
    <w:multiLevelType w:val="multilevel"/>
    <w:tmpl w:val="9A4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F05F0"/>
    <w:multiLevelType w:val="multilevel"/>
    <w:tmpl w:val="DB2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2453A"/>
    <w:multiLevelType w:val="multilevel"/>
    <w:tmpl w:val="262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42722"/>
    <w:multiLevelType w:val="multilevel"/>
    <w:tmpl w:val="D9C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5ED69"/>
    <w:multiLevelType w:val="hybridMultilevel"/>
    <w:tmpl w:val="FFFFFFFF"/>
    <w:lvl w:ilvl="0" w:tplc="351E4110">
      <w:start w:val="1"/>
      <w:numFmt w:val="bullet"/>
      <w:lvlText w:val=""/>
      <w:lvlJc w:val="left"/>
      <w:pPr>
        <w:ind w:left="720" w:hanging="360"/>
      </w:pPr>
      <w:rPr>
        <w:rFonts w:ascii="Symbol" w:hAnsi="Symbol" w:hint="default"/>
      </w:rPr>
    </w:lvl>
    <w:lvl w:ilvl="1" w:tplc="5CAC9DEE">
      <w:start w:val="1"/>
      <w:numFmt w:val="bullet"/>
      <w:lvlText w:val="o"/>
      <w:lvlJc w:val="left"/>
      <w:pPr>
        <w:ind w:left="1440" w:hanging="360"/>
      </w:pPr>
      <w:rPr>
        <w:rFonts w:ascii="Courier New" w:hAnsi="Courier New" w:hint="default"/>
      </w:rPr>
    </w:lvl>
    <w:lvl w:ilvl="2" w:tplc="5584328C">
      <w:start w:val="1"/>
      <w:numFmt w:val="bullet"/>
      <w:lvlText w:val=""/>
      <w:lvlJc w:val="left"/>
      <w:pPr>
        <w:ind w:left="2160" w:hanging="360"/>
      </w:pPr>
      <w:rPr>
        <w:rFonts w:ascii="Wingdings" w:hAnsi="Wingdings" w:hint="default"/>
      </w:rPr>
    </w:lvl>
    <w:lvl w:ilvl="3" w:tplc="85A44FAC">
      <w:start w:val="1"/>
      <w:numFmt w:val="bullet"/>
      <w:lvlText w:val=""/>
      <w:lvlJc w:val="left"/>
      <w:pPr>
        <w:ind w:left="2880" w:hanging="360"/>
      </w:pPr>
      <w:rPr>
        <w:rFonts w:ascii="Symbol" w:hAnsi="Symbol" w:hint="default"/>
      </w:rPr>
    </w:lvl>
    <w:lvl w:ilvl="4" w:tplc="E4007DBE">
      <w:start w:val="1"/>
      <w:numFmt w:val="bullet"/>
      <w:lvlText w:val="o"/>
      <w:lvlJc w:val="left"/>
      <w:pPr>
        <w:ind w:left="3600" w:hanging="360"/>
      </w:pPr>
      <w:rPr>
        <w:rFonts w:ascii="Courier New" w:hAnsi="Courier New" w:hint="default"/>
      </w:rPr>
    </w:lvl>
    <w:lvl w:ilvl="5" w:tplc="861EBF86">
      <w:start w:val="1"/>
      <w:numFmt w:val="bullet"/>
      <w:lvlText w:val=""/>
      <w:lvlJc w:val="left"/>
      <w:pPr>
        <w:ind w:left="4320" w:hanging="360"/>
      </w:pPr>
      <w:rPr>
        <w:rFonts w:ascii="Wingdings" w:hAnsi="Wingdings" w:hint="default"/>
      </w:rPr>
    </w:lvl>
    <w:lvl w:ilvl="6" w:tplc="F9FCD338">
      <w:start w:val="1"/>
      <w:numFmt w:val="bullet"/>
      <w:lvlText w:val=""/>
      <w:lvlJc w:val="left"/>
      <w:pPr>
        <w:ind w:left="5040" w:hanging="360"/>
      </w:pPr>
      <w:rPr>
        <w:rFonts w:ascii="Symbol" w:hAnsi="Symbol" w:hint="default"/>
      </w:rPr>
    </w:lvl>
    <w:lvl w:ilvl="7" w:tplc="B3E86EB8">
      <w:start w:val="1"/>
      <w:numFmt w:val="bullet"/>
      <w:lvlText w:val="o"/>
      <w:lvlJc w:val="left"/>
      <w:pPr>
        <w:ind w:left="5760" w:hanging="360"/>
      </w:pPr>
      <w:rPr>
        <w:rFonts w:ascii="Courier New" w:hAnsi="Courier New" w:hint="default"/>
      </w:rPr>
    </w:lvl>
    <w:lvl w:ilvl="8" w:tplc="FFD4225C">
      <w:start w:val="1"/>
      <w:numFmt w:val="bullet"/>
      <w:lvlText w:val=""/>
      <w:lvlJc w:val="left"/>
      <w:pPr>
        <w:ind w:left="6480" w:hanging="360"/>
      </w:pPr>
      <w:rPr>
        <w:rFonts w:ascii="Wingdings" w:hAnsi="Wingdings" w:hint="default"/>
      </w:rPr>
    </w:lvl>
  </w:abstractNum>
  <w:abstractNum w:abstractNumId="12" w15:restartNumberingAfterBreak="0">
    <w:nsid w:val="1EF26A54"/>
    <w:multiLevelType w:val="multilevel"/>
    <w:tmpl w:val="A8AC5BA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1EC0AE7"/>
    <w:multiLevelType w:val="multilevel"/>
    <w:tmpl w:val="046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7181D"/>
    <w:multiLevelType w:val="hybridMultilevel"/>
    <w:tmpl w:val="A7C24164"/>
    <w:lvl w:ilvl="0" w:tplc="1898FA8C">
      <w:start w:val="2"/>
      <w:numFmt w:val="bullet"/>
      <w:lvlText w:val="-"/>
      <w:lvlJc w:val="left"/>
      <w:pPr>
        <w:ind w:left="357" w:hanging="357"/>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EEB194F"/>
    <w:multiLevelType w:val="multilevel"/>
    <w:tmpl w:val="67B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8124D"/>
    <w:multiLevelType w:val="hybridMultilevel"/>
    <w:tmpl w:val="B1E651C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37A210A0"/>
    <w:multiLevelType w:val="multilevel"/>
    <w:tmpl w:val="E76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778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C34BC6"/>
    <w:multiLevelType w:val="multilevel"/>
    <w:tmpl w:val="4892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B293B"/>
    <w:multiLevelType w:val="multilevel"/>
    <w:tmpl w:val="D404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F3166"/>
    <w:multiLevelType w:val="hybridMultilevel"/>
    <w:tmpl w:val="977E3686"/>
    <w:lvl w:ilvl="0" w:tplc="FFFFFFFF">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30634C"/>
    <w:multiLevelType w:val="multilevel"/>
    <w:tmpl w:val="59C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363F7"/>
    <w:multiLevelType w:val="multilevel"/>
    <w:tmpl w:val="6BB6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D12A5"/>
    <w:multiLevelType w:val="multilevel"/>
    <w:tmpl w:val="DC309B5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F3A30CC"/>
    <w:multiLevelType w:val="multilevel"/>
    <w:tmpl w:val="848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F42D3"/>
    <w:multiLevelType w:val="multilevel"/>
    <w:tmpl w:val="9F2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716C1"/>
    <w:multiLevelType w:val="multilevel"/>
    <w:tmpl w:val="640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94FB9"/>
    <w:multiLevelType w:val="multilevel"/>
    <w:tmpl w:val="D01A01B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56A0275"/>
    <w:multiLevelType w:val="hybridMultilevel"/>
    <w:tmpl w:val="5A481074"/>
    <w:lvl w:ilvl="0" w:tplc="28E2C586">
      <w:start w:val="2"/>
      <w:numFmt w:val="bullet"/>
      <w:lvlText w:val="-"/>
      <w:lvlJc w:val="left"/>
      <w:pPr>
        <w:ind w:left="1069" w:hanging="360"/>
      </w:pPr>
      <w:rPr>
        <w:rFonts w:ascii="Aptos" w:eastAsiaTheme="minorEastAsia" w:hAnsi="Aptos" w:cstheme="minorBidi"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30" w15:restartNumberingAfterBreak="0">
    <w:nsid w:val="5A506D0B"/>
    <w:multiLevelType w:val="hybridMultilevel"/>
    <w:tmpl w:val="5A70ECC6"/>
    <w:lvl w:ilvl="0" w:tplc="2B98C508">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B2D1FED"/>
    <w:multiLevelType w:val="multilevel"/>
    <w:tmpl w:val="06A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B0750"/>
    <w:multiLevelType w:val="multilevel"/>
    <w:tmpl w:val="63A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52CA6"/>
    <w:multiLevelType w:val="multilevel"/>
    <w:tmpl w:val="116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57748"/>
    <w:multiLevelType w:val="multilevel"/>
    <w:tmpl w:val="A6F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921B1"/>
    <w:multiLevelType w:val="hybridMultilevel"/>
    <w:tmpl w:val="CDB63DFA"/>
    <w:lvl w:ilvl="0" w:tplc="1E22796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86941C6"/>
    <w:multiLevelType w:val="multilevel"/>
    <w:tmpl w:val="2A3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052A9"/>
    <w:multiLevelType w:val="multilevel"/>
    <w:tmpl w:val="A3D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0550F"/>
    <w:multiLevelType w:val="multilevel"/>
    <w:tmpl w:val="C46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F05BA"/>
    <w:multiLevelType w:val="multilevel"/>
    <w:tmpl w:val="D90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75200"/>
    <w:multiLevelType w:val="multilevel"/>
    <w:tmpl w:val="115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568D1"/>
    <w:multiLevelType w:val="multilevel"/>
    <w:tmpl w:val="C56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F683C"/>
    <w:multiLevelType w:val="multilevel"/>
    <w:tmpl w:val="4A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56D6B"/>
    <w:multiLevelType w:val="multilevel"/>
    <w:tmpl w:val="EC7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012A2"/>
    <w:multiLevelType w:val="multilevel"/>
    <w:tmpl w:val="2D0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7E109D"/>
    <w:multiLevelType w:val="multilevel"/>
    <w:tmpl w:val="FFA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08163">
    <w:abstractNumId w:val="11"/>
  </w:num>
  <w:num w:numId="2" w16cid:durableId="1772627396">
    <w:abstractNumId w:val="30"/>
  </w:num>
  <w:num w:numId="3" w16cid:durableId="2056077957">
    <w:abstractNumId w:val="16"/>
  </w:num>
  <w:num w:numId="4" w16cid:durableId="1662268017">
    <w:abstractNumId w:val="0"/>
  </w:num>
  <w:num w:numId="5" w16cid:durableId="513812009">
    <w:abstractNumId w:val="33"/>
  </w:num>
  <w:num w:numId="6" w16cid:durableId="1609581389">
    <w:abstractNumId w:val="39"/>
  </w:num>
  <w:num w:numId="7" w16cid:durableId="856889700">
    <w:abstractNumId w:val="5"/>
  </w:num>
  <w:num w:numId="8" w16cid:durableId="1652051994">
    <w:abstractNumId w:val="21"/>
  </w:num>
  <w:num w:numId="9" w16cid:durableId="728384481">
    <w:abstractNumId w:val="18"/>
  </w:num>
  <w:num w:numId="10" w16cid:durableId="2067683729">
    <w:abstractNumId w:val="42"/>
  </w:num>
  <w:num w:numId="11" w16cid:durableId="754940532">
    <w:abstractNumId w:val="31"/>
  </w:num>
  <w:num w:numId="12" w16cid:durableId="1997342972">
    <w:abstractNumId w:val="23"/>
  </w:num>
  <w:num w:numId="13" w16cid:durableId="1479880077">
    <w:abstractNumId w:val="37"/>
  </w:num>
  <w:num w:numId="14" w16cid:durableId="332496244">
    <w:abstractNumId w:val="29"/>
  </w:num>
  <w:num w:numId="15" w16cid:durableId="30693637">
    <w:abstractNumId w:val="14"/>
  </w:num>
  <w:num w:numId="16" w16cid:durableId="2012442287">
    <w:abstractNumId w:val="24"/>
  </w:num>
  <w:num w:numId="17" w16cid:durableId="953287049">
    <w:abstractNumId w:val="7"/>
  </w:num>
  <w:num w:numId="18" w16cid:durableId="1102719947">
    <w:abstractNumId w:val="2"/>
  </w:num>
  <w:num w:numId="19" w16cid:durableId="817764503">
    <w:abstractNumId w:val="1"/>
  </w:num>
  <w:num w:numId="20" w16cid:durableId="322898158">
    <w:abstractNumId w:val="3"/>
  </w:num>
  <w:num w:numId="21" w16cid:durableId="1952586651">
    <w:abstractNumId w:val="4"/>
  </w:num>
  <w:num w:numId="22" w16cid:durableId="1824928360">
    <w:abstractNumId w:val="6"/>
  </w:num>
  <w:num w:numId="23" w16cid:durableId="516044791">
    <w:abstractNumId w:val="36"/>
  </w:num>
  <w:num w:numId="24" w16cid:durableId="1354333516">
    <w:abstractNumId w:val="15"/>
  </w:num>
  <w:num w:numId="25" w16cid:durableId="651372925">
    <w:abstractNumId w:val="44"/>
  </w:num>
  <w:num w:numId="26" w16cid:durableId="53434211">
    <w:abstractNumId w:val="27"/>
  </w:num>
  <w:num w:numId="27" w16cid:durableId="2004161353">
    <w:abstractNumId w:val="43"/>
  </w:num>
  <w:num w:numId="28" w16cid:durableId="2102488319">
    <w:abstractNumId w:val="10"/>
  </w:num>
  <w:num w:numId="29" w16cid:durableId="1144078235">
    <w:abstractNumId w:val="13"/>
  </w:num>
  <w:num w:numId="30" w16cid:durableId="785391769">
    <w:abstractNumId w:val="26"/>
  </w:num>
  <w:num w:numId="31" w16cid:durableId="837620340">
    <w:abstractNumId w:val="35"/>
  </w:num>
  <w:num w:numId="32" w16cid:durableId="319312521">
    <w:abstractNumId w:val="25"/>
  </w:num>
  <w:num w:numId="33" w16cid:durableId="484318936">
    <w:abstractNumId w:val="8"/>
  </w:num>
  <w:num w:numId="34" w16cid:durableId="1729835456">
    <w:abstractNumId w:val="41"/>
  </w:num>
  <w:num w:numId="35" w16cid:durableId="644048821">
    <w:abstractNumId w:val="22"/>
  </w:num>
  <w:num w:numId="36" w16cid:durableId="1609508463">
    <w:abstractNumId w:val="45"/>
  </w:num>
  <w:num w:numId="37" w16cid:durableId="1700156676">
    <w:abstractNumId w:val="32"/>
  </w:num>
  <w:num w:numId="38" w16cid:durableId="215704066">
    <w:abstractNumId w:val="34"/>
  </w:num>
  <w:num w:numId="39" w16cid:durableId="1569807305">
    <w:abstractNumId w:val="40"/>
  </w:num>
  <w:num w:numId="40" w16cid:durableId="1139571127">
    <w:abstractNumId w:val="38"/>
  </w:num>
  <w:num w:numId="41" w16cid:durableId="772476407">
    <w:abstractNumId w:val="19"/>
  </w:num>
  <w:num w:numId="42" w16cid:durableId="1626698199">
    <w:abstractNumId w:val="9"/>
  </w:num>
  <w:num w:numId="43" w16cid:durableId="419061716">
    <w:abstractNumId w:val="12"/>
  </w:num>
  <w:num w:numId="44" w16cid:durableId="1319112756">
    <w:abstractNumId w:val="28"/>
  </w:num>
  <w:num w:numId="45" w16cid:durableId="163399233">
    <w:abstractNumId w:val="17"/>
  </w:num>
  <w:num w:numId="46" w16cid:durableId="913205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4B"/>
    <w:rsid w:val="00005C05"/>
    <w:rsid w:val="00013353"/>
    <w:rsid w:val="00020970"/>
    <w:rsid w:val="00053871"/>
    <w:rsid w:val="000615A2"/>
    <w:rsid w:val="00067DBA"/>
    <w:rsid w:val="000858BF"/>
    <w:rsid w:val="0008767B"/>
    <w:rsid w:val="000B06DA"/>
    <w:rsid w:val="000B4D23"/>
    <w:rsid w:val="000C19AC"/>
    <w:rsid w:val="0010579F"/>
    <w:rsid w:val="0011128A"/>
    <w:rsid w:val="00121AE6"/>
    <w:rsid w:val="00136F31"/>
    <w:rsid w:val="00152531"/>
    <w:rsid w:val="001538BF"/>
    <w:rsid w:val="00163A14"/>
    <w:rsid w:val="00165A3A"/>
    <w:rsid w:val="00166A0E"/>
    <w:rsid w:val="001676D1"/>
    <w:rsid w:val="001706C1"/>
    <w:rsid w:val="0017412C"/>
    <w:rsid w:val="00193076"/>
    <w:rsid w:val="001B30FE"/>
    <w:rsid w:val="001C2555"/>
    <w:rsid w:val="001D6FD6"/>
    <w:rsid w:val="001F0216"/>
    <w:rsid w:val="001F4068"/>
    <w:rsid w:val="001F6D7E"/>
    <w:rsid w:val="00242E16"/>
    <w:rsid w:val="002614D9"/>
    <w:rsid w:val="002755FA"/>
    <w:rsid w:val="00282226"/>
    <w:rsid w:val="00292BB2"/>
    <w:rsid w:val="0029451D"/>
    <w:rsid w:val="002B6264"/>
    <w:rsid w:val="002E00B8"/>
    <w:rsid w:val="002E6CC2"/>
    <w:rsid w:val="002F17F3"/>
    <w:rsid w:val="002F663E"/>
    <w:rsid w:val="00302C25"/>
    <w:rsid w:val="00305055"/>
    <w:rsid w:val="0031365B"/>
    <w:rsid w:val="00324486"/>
    <w:rsid w:val="0033744A"/>
    <w:rsid w:val="00355FB5"/>
    <w:rsid w:val="00364E6A"/>
    <w:rsid w:val="003761A0"/>
    <w:rsid w:val="00376C47"/>
    <w:rsid w:val="00385C1B"/>
    <w:rsid w:val="0039729B"/>
    <w:rsid w:val="003A1C86"/>
    <w:rsid w:val="003A47EC"/>
    <w:rsid w:val="003C1257"/>
    <w:rsid w:val="003C7740"/>
    <w:rsid w:val="003E053F"/>
    <w:rsid w:val="003E39B5"/>
    <w:rsid w:val="003E4F13"/>
    <w:rsid w:val="00400E36"/>
    <w:rsid w:val="004010E1"/>
    <w:rsid w:val="00404D19"/>
    <w:rsid w:val="00407126"/>
    <w:rsid w:val="00410750"/>
    <w:rsid w:val="004128AB"/>
    <w:rsid w:val="00412CA8"/>
    <w:rsid w:val="00417D5D"/>
    <w:rsid w:val="00424FE3"/>
    <w:rsid w:val="00426E1E"/>
    <w:rsid w:val="00431FEF"/>
    <w:rsid w:val="00444D40"/>
    <w:rsid w:val="0045098F"/>
    <w:rsid w:val="00451EEC"/>
    <w:rsid w:val="0045262D"/>
    <w:rsid w:val="0045321D"/>
    <w:rsid w:val="004654C3"/>
    <w:rsid w:val="0046725D"/>
    <w:rsid w:val="00494FC7"/>
    <w:rsid w:val="004A5116"/>
    <w:rsid w:val="004B006F"/>
    <w:rsid w:val="004B2C1F"/>
    <w:rsid w:val="004E325E"/>
    <w:rsid w:val="004F0F63"/>
    <w:rsid w:val="004F7116"/>
    <w:rsid w:val="0050288F"/>
    <w:rsid w:val="00530BC6"/>
    <w:rsid w:val="00535C69"/>
    <w:rsid w:val="00551EC1"/>
    <w:rsid w:val="00555E5E"/>
    <w:rsid w:val="00561183"/>
    <w:rsid w:val="005641B2"/>
    <w:rsid w:val="005722FF"/>
    <w:rsid w:val="005B745C"/>
    <w:rsid w:val="005C3A60"/>
    <w:rsid w:val="005D1F4E"/>
    <w:rsid w:val="005F2FCF"/>
    <w:rsid w:val="005F4DBA"/>
    <w:rsid w:val="00645594"/>
    <w:rsid w:val="0067065B"/>
    <w:rsid w:val="00681B91"/>
    <w:rsid w:val="00682AEF"/>
    <w:rsid w:val="006A3DF7"/>
    <w:rsid w:val="006C3F7A"/>
    <w:rsid w:val="006D45B1"/>
    <w:rsid w:val="006E1197"/>
    <w:rsid w:val="006E1294"/>
    <w:rsid w:val="006E269D"/>
    <w:rsid w:val="006E53C1"/>
    <w:rsid w:val="006F3631"/>
    <w:rsid w:val="00703064"/>
    <w:rsid w:val="007031D0"/>
    <w:rsid w:val="00717C69"/>
    <w:rsid w:val="00725D1D"/>
    <w:rsid w:val="00726CE8"/>
    <w:rsid w:val="00743327"/>
    <w:rsid w:val="007611C0"/>
    <w:rsid w:val="00767377"/>
    <w:rsid w:val="007764C2"/>
    <w:rsid w:val="00776AEA"/>
    <w:rsid w:val="0077724E"/>
    <w:rsid w:val="00781932"/>
    <w:rsid w:val="0078649A"/>
    <w:rsid w:val="00792B87"/>
    <w:rsid w:val="007977F8"/>
    <w:rsid w:val="007B3041"/>
    <w:rsid w:val="007C49F6"/>
    <w:rsid w:val="007D6747"/>
    <w:rsid w:val="00813C9B"/>
    <w:rsid w:val="0085246C"/>
    <w:rsid w:val="0085493B"/>
    <w:rsid w:val="008557BE"/>
    <w:rsid w:val="008563CA"/>
    <w:rsid w:val="00856C07"/>
    <w:rsid w:val="00885504"/>
    <w:rsid w:val="00892A48"/>
    <w:rsid w:val="008A7D59"/>
    <w:rsid w:val="008C2462"/>
    <w:rsid w:val="008C3C99"/>
    <w:rsid w:val="008C7EFE"/>
    <w:rsid w:val="008E2BFB"/>
    <w:rsid w:val="008F0564"/>
    <w:rsid w:val="008F1128"/>
    <w:rsid w:val="00901E7D"/>
    <w:rsid w:val="00912BFC"/>
    <w:rsid w:val="00915D2D"/>
    <w:rsid w:val="00920A99"/>
    <w:rsid w:val="00932034"/>
    <w:rsid w:val="009323D9"/>
    <w:rsid w:val="0093603F"/>
    <w:rsid w:val="0095002A"/>
    <w:rsid w:val="009578B5"/>
    <w:rsid w:val="00974642"/>
    <w:rsid w:val="00976410"/>
    <w:rsid w:val="00977F9A"/>
    <w:rsid w:val="00980BAB"/>
    <w:rsid w:val="009826A6"/>
    <w:rsid w:val="009A4918"/>
    <w:rsid w:val="009B2D0A"/>
    <w:rsid w:val="009E4DC8"/>
    <w:rsid w:val="009E7D79"/>
    <w:rsid w:val="009F5E64"/>
    <w:rsid w:val="00A000A3"/>
    <w:rsid w:val="00A0032D"/>
    <w:rsid w:val="00A033FC"/>
    <w:rsid w:val="00A03846"/>
    <w:rsid w:val="00A03ABD"/>
    <w:rsid w:val="00A129EB"/>
    <w:rsid w:val="00A24DD0"/>
    <w:rsid w:val="00A250A8"/>
    <w:rsid w:val="00A250C2"/>
    <w:rsid w:val="00A419BF"/>
    <w:rsid w:val="00A43EDF"/>
    <w:rsid w:val="00A570B9"/>
    <w:rsid w:val="00A66E9A"/>
    <w:rsid w:val="00A73E4B"/>
    <w:rsid w:val="00A755E9"/>
    <w:rsid w:val="00A758DE"/>
    <w:rsid w:val="00A84678"/>
    <w:rsid w:val="00A95F34"/>
    <w:rsid w:val="00AA4B00"/>
    <w:rsid w:val="00AB185D"/>
    <w:rsid w:val="00AC3DAB"/>
    <w:rsid w:val="00AC7860"/>
    <w:rsid w:val="00AD21FF"/>
    <w:rsid w:val="00AD6A74"/>
    <w:rsid w:val="00AE57CE"/>
    <w:rsid w:val="00B100EA"/>
    <w:rsid w:val="00B13792"/>
    <w:rsid w:val="00B21FFA"/>
    <w:rsid w:val="00B304A3"/>
    <w:rsid w:val="00B30A28"/>
    <w:rsid w:val="00B357C9"/>
    <w:rsid w:val="00B41FF9"/>
    <w:rsid w:val="00B475E2"/>
    <w:rsid w:val="00B92BC5"/>
    <w:rsid w:val="00B93627"/>
    <w:rsid w:val="00BB6045"/>
    <w:rsid w:val="00BC2DCF"/>
    <w:rsid w:val="00BE5683"/>
    <w:rsid w:val="00C0767B"/>
    <w:rsid w:val="00C1293F"/>
    <w:rsid w:val="00C14C83"/>
    <w:rsid w:val="00C15A6D"/>
    <w:rsid w:val="00C26FDF"/>
    <w:rsid w:val="00C30059"/>
    <w:rsid w:val="00C60E19"/>
    <w:rsid w:val="00C7500E"/>
    <w:rsid w:val="00C77B36"/>
    <w:rsid w:val="00C80EBE"/>
    <w:rsid w:val="00C8331D"/>
    <w:rsid w:val="00C977AC"/>
    <w:rsid w:val="00CA3AB1"/>
    <w:rsid w:val="00CC276C"/>
    <w:rsid w:val="00CC57E1"/>
    <w:rsid w:val="00CC6967"/>
    <w:rsid w:val="00CD3260"/>
    <w:rsid w:val="00CD5279"/>
    <w:rsid w:val="00CF36D0"/>
    <w:rsid w:val="00D03DB9"/>
    <w:rsid w:val="00D103F3"/>
    <w:rsid w:val="00D10697"/>
    <w:rsid w:val="00D201C3"/>
    <w:rsid w:val="00D22A08"/>
    <w:rsid w:val="00D24505"/>
    <w:rsid w:val="00D249D6"/>
    <w:rsid w:val="00D25D50"/>
    <w:rsid w:val="00D4078F"/>
    <w:rsid w:val="00D50A20"/>
    <w:rsid w:val="00D5629E"/>
    <w:rsid w:val="00D67C40"/>
    <w:rsid w:val="00D73E96"/>
    <w:rsid w:val="00D769C7"/>
    <w:rsid w:val="00D76B96"/>
    <w:rsid w:val="00D81D45"/>
    <w:rsid w:val="00D967E9"/>
    <w:rsid w:val="00DA3F7A"/>
    <w:rsid w:val="00DC234C"/>
    <w:rsid w:val="00DD074F"/>
    <w:rsid w:val="00DD3C38"/>
    <w:rsid w:val="00DD5F52"/>
    <w:rsid w:val="00DE1729"/>
    <w:rsid w:val="00DF12EB"/>
    <w:rsid w:val="00E10AC5"/>
    <w:rsid w:val="00E27306"/>
    <w:rsid w:val="00E46113"/>
    <w:rsid w:val="00E70BD6"/>
    <w:rsid w:val="00E76974"/>
    <w:rsid w:val="00E816B4"/>
    <w:rsid w:val="00E83DFD"/>
    <w:rsid w:val="00E904F8"/>
    <w:rsid w:val="00EB1A05"/>
    <w:rsid w:val="00EB75AD"/>
    <w:rsid w:val="00EC1C51"/>
    <w:rsid w:val="00EC4067"/>
    <w:rsid w:val="00ED17B0"/>
    <w:rsid w:val="00F008D1"/>
    <w:rsid w:val="00F02D5B"/>
    <w:rsid w:val="00F034E3"/>
    <w:rsid w:val="00F057AF"/>
    <w:rsid w:val="00F1692C"/>
    <w:rsid w:val="00F215A8"/>
    <w:rsid w:val="00F31B01"/>
    <w:rsid w:val="00F35DB7"/>
    <w:rsid w:val="00F370AC"/>
    <w:rsid w:val="00F409DB"/>
    <w:rsid w:val="00F81C74"/>
    <w:rsid w:val="00FA3F89"/>
    <w:rsid w:val="00FD3692"/>
    <w:rsid w:val="00FD6B33"/>
    <w:rsid w:val="00FD6F1B"/>
    <w:rsid w:val="00FE1540"/>
    <w:rsid w:val="01271C19"/>
    <w:rsid w:val="026100DD"/>
    <w:rsid w:val="02A90936"/>
    <w:rsid w:val="040497CB"/>
    <w:rsid w:val="05123483"/>
    <w:rsid w:val="07B9E534"/>
    <w:rsid w:val="08272B4B"/>
    <w:rsid w:val="0AFE40A6"/>
    <w:rsid w:val="0FF3AFA1"/>
    <w:rsid w:val="1058DC19"/>
    <w:rsid w:val="1F6282AF"/>
    <w:rsid w:val="213F19AD"/>
    <w:rsid w:val="233816A0"/>
    <w:rsid w:val="24675512"/>
    <w:rsid w:val="2CA26A8C"/>
    <w:rsid w:val="315CC573"/>
    <w:rsid w:val="31A8F3BF"/>
    <w:rsid w:val="34604D54"/>
    <w:rsid w:val="389AE4DC"/>
    <w:rsid w:val="38EBEAF6"/>
    <w:rsid w:val="3B454863"/>
    <w:rsid w:val="418FEE3B"/>
    <w:rsid w:val="4690D622"/>
    <w:rsid w:val="4F889DB5"/>
    <w:rsid w:val="5472AE0F"/>
    <w:rsid w:val="61261AB8"/>
    <w:rsid w:val="62242563"/>
    <w:rsid w:val="64522B4F"/>
    <w:rsid w:val="65610A3E"/>
    <w:rsid w:val="66522E90"/>
    <w:rsid w:val="6EBE3C3E"/>
    <w:rsid w:val="6FB3FF3E"/>
    <w:rsid w:val="706D5C2D"/>
    <w:rsid w:val="75729845"/>
    <w:rsid w:val="78FEC0E0"/>
    <w:rsid w:val="7D025195"/>
    <w:rsid w:val="7D2115AF"/>
    <w:rsid w:val="7F383A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71A9"/>
  <w15:chartTrackingRefBased/>
  <w15:docId w15:val="{1A2142C9-62B0-4A51-8678-241DBCCB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D0A"/>
    <w:rPr>
      <w:lang w:val="en-SG"/>
    </w:rPr>
  </w:style>
  <w:style w:type="paragraph" w:styleId="Heading1">
    <w:name w:val="heading 1"/>
    <w:basedOn w:val="Normal"/>
    <w:next w:val="Normal"/>
    <w:link w:val="Heading1Char"/>
    <w:uiPriority w:val="9"/>
    <w:qFormat/>
    <w:rsid w:val="00A73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3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3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73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73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4B"/>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rsid w:val="00A73E4B"/>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rsid w:val="00A73E4B"/>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rsid w:val="00A73E4B"/>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rsid w:val="00A73E4B"/>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rsid w:val="00A73E4B"/>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A73E4B"/>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A73E4B"/>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A73E4B"/>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A73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E4B"/>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A73E4B"/>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A73E4B"/>
    <w:rPr>
      <w:rFonts w:eastAsiaTheme="majorEastAsia" w:cstheme="majorBidi"/>
      <w:color w:val="000000" w:themeColor="text1"/>
      <w:spacing w:val="15"/>
      <w:sz w:val="28"/>
      <w:szCs w:val="28"/>
      <w:lang w:val="en-SG"/>
    </w:rPr>
  </w:style>
  <w:style w:type="paragraph" w:styleId="Quote">
    <w:name w:val="Quote"/>
    <w:basedOn w:val="Normal"/>
    <w:next w:val="Normal"/>
    <w:link w:val="QuoteChar"/>
    <w:uiPriority w:val="29"/>
    <w:qFormat/>
    <w:rsid w:val="00A73E4B"/>
    <w:pPr>
      <w:spacing w:before="160"/>
      <w:jc w:val="center"/>
    </w:pPr>
    <w:rPr>
      <w:i/>
      <w:iCs/>
      <w:color w:val="000000" w:themeColor="text1"/>
    </w:rPr>
  </w:style>
  <w:style w:type="character" w:customStyle="1" w:styleId="QuoteChar">
    <w:name w:val="Quote Char"/>
    <w:basedOn w:val="DefaultParagraphFont"/>
    <w:link w:val="Quote"/>
    <w:uiPriority w:val="29"/>
    <w:rsid w:val="00A73E4B"/>
    <w:rPr>
      <w:i/>
      <w:iCs/>
      <w:color w:val="000000" w:themeColor="text1"/>
      <w:lang w:val="en-SG"/>
    </w:rPr>
  </w:style>
  <w:style w:type="paragraph" w:styleId="ListParagraph">
    <w:name w:val="List Paragraph"/>
    <w:basedOn w:val="Normal"/>
    <w:uiPriority w:val="34"/>
    <w:qFormat/>
    <w:rsid w:val="00A73E4B"/>
    <w:pPr>
      <w:ind w:left="720"/>
      <w:contextualSpacing/>
    </w:pPr>
  </w:style>
  <w:style w:type="character" w:styleId="IntenseEmphasis">
    <w:name w:val="Intense Emphasis"/>
    <w:basedOn w:val="DefaultParagraphFont"/>
    <w:uiPriority w:val="21"/>
    <w:qFormat/>
    <w:rsid w:val="00A73E4B"/>
    <w:rPr>
      <w:i/>
      <w:iCs/>
      <w:color w:val="0F4761" w:themeColor="accent1" w:themeShade="BF"/>
    </w:rPr>
  </w:style>
  <w:style w:type="paragraph" w:styleId="IntenseQuote">
    <w:name w:val="Intense Quote"/>
    <w:basedOn w:val="Normal"/>
    <w:next w:val="Normal"/>
    <w:link w:val="IntenseQuoteChar"/>
    <w:uiPriority w:val="30"/>
    <w:qFormat/>
    <w:rsid w:val="00A7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4B"/>
    <w:rPr>
      <w:i/>
      <w:iCs/>
      <w:color w:val="0F4761" w:themeColor="accent1" w:themeShade="BF"/>
      <w:lang w:val="en-SG"/>
    </w:rPr>
  </w:style>
  <w:style w:type="character" w:styleId="IntenseReference">
    <w:name w:val="Intense Reference"/>
    <w:basedOn w:val="DefaultParagraphFont"/>
    <w:uiPriority w:val="32"/>
    <w:qFormat/>
    <w:rsid w:val="00A73E4B"/>
    <w:rPr>
      <w:b/>
      <w:bCs/>
      <w:smallCaps/>
      <w:color w:val="0F4761" w:themeColor="accent1" w:themeShade="BF"/>
      <w:spacing w:val="5"/>
    </w:rPr>
  </w:style>
  <w:style w:type="table" w:styleId="TableGrid">
    <w:name w:val="Table Grid"/>
    <w:basedOn w:val="TableNormal"/>
    <w:uiPriority w:val="39"/>
    <w:rsid w:val="007D6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74642"/>
    <w:rPr>
      <w:color w:val="666666"/>
    </w:rPr>
  </w:style>
  <w:style w:type="character" w:styleId="Hyperlink">
    <w:name w:val="Hyperlink"/>
    <w:basedOn w:val="DefaultParagraphFont"/>
    <w:uiPriority w:val="99"/>
    <w:unhideWhenUsed/>
    <w:rsid w:val="00451EEC"/>
    <w:rPr>
      <w:color w:val="467886"/>
      <w:u w:val="single"/>
    </w:rPr>
  </w:style>
  <w:style w:type="character" w:styleId="UnresolvedMention">
    <w:name w:val="Unresolved Mention"/>
    <w:basedOn w:val="DefaultParagraphFont"/>
    <w:uiPriority w:val="99"/>
    <w:semiHidden/>
    <w:unhideWhenUsed/>
    <w:rsid w:val="00451EEC"/>
    <w:rPr>
      <w:color w:val="605E5C"/>
      <w:shd w:val="clear" w:color="auto" w:fill="E1DFDD"/>
    </w:rPr>
  </w:style>
  <w:style w:type="paragraph" w:styleId="ListBullet">
    <w:name w:val="List Bullet"/>
    <w:basedOn w:val="Normal"/>
    <w:uiPriority w:val="99"/>
    <w:unhideWhenUsed/>
    <w:rsid w:val="00451EEC"/>
    <w:pPr>
      <w:numPr>
        <w:numId w:val="4"/>
      </w:numPr>
      <w:contextualSpacing/>
    </w:pPr>
  </w:style>
  <w:style w:type="character" w:styleId="Strong">
    <w:name w:val="Strong"/>
    <w:basedOn w:val="DefaultParagraphFont"/>
    <w:uiPriority w:val="22"/>
    <w:qFormat/>
    <w:rsid w:val="00AB185D"/>
    <w:rPr>
      <w:b/>
      <w:bCs/>
    </w:rPr>
  </w:style>
  <w:style w:type="paragraph" w:styleId="Caption">
    <w:name w:val="caption"/>
    <w:basedOn w:val="Normal"/>
    <w:next w:val="Normal"/>
    <w:uiPriority w:val="35"/>
    <w:unhideWhenUsed/>
    <w:qFormat/>
    <w:rsid w:val="006F3631"/>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302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77743">
      <w:bodyDiv w:val="1"/>
      <w:marLeft w:val="0"/>
      <w:marRight w:val="0"/>
      <w:marTop w:val="0"/>
      <w:marBottom w:val="0"/>
      <w:divBdr>
        <w:top w:val="none" w:sz="0" w:space="0" w:color="auto"/>
        <w:left w:val="none" w:sz="0" w:space="0" w:color="auto"/>
        <w:bottom w:val="none" w:sz="0" w:space="0" w:color="auto"/>
        <w:right w:val="none" w:sz="0" w:space="0" w:color="auto"/>
      </w:divBdr>
    </w:div>
    <w:div w:id="786043064">
      <w:bodyDiv w:val="1"/>
      <w:marLeft w:val="0"/>
      <w:marRight w:val="0"/>
      <w:marTop w:val="0"/>
      <w:marBottom w:val="0"/>
      <w:divBdr>
        <w:top w:val="none" w:sz="0" w:space="0" w:color="auto"/>
        <w:left w:val="none" w:sz="0" w:space="0" w:color="auto"/>
        <w:bottom w:val="none" w:sz="0" w:space="0" w:color="auto"/>
        <w:right w:val="none" w:sz="0" w:space="0" w:color="auto"/>
      </w:divBdr>
    </w:div>
    <w:div w:id="842822839">
      <w:bodyDiv w:val="1"/>
      <w:marLeft w:val="0"/>
      <w:marRight w:val="0"/>
      <w:marTop w:val="0"/>
      <w:marBottom w:val="0"/>
      <w:divBdr>
        <w:top w:val="none" w:sz="0" w:space="0" w:color="auto"/>
        <w:left w:val="none" w:sz="0" w:space="0" w:color="auto"/>
        <w:bottom w:val="none" w:sz="0" w:space="0" w:color="auto"/>
        <w:right w:val="none" w:sz="0" w:space="0" w:color="auto"/>
      </w:divBdr>
    </w:div>
    <w:div w:id="1075588743">
      <w:bodyDiv w:val="1"/>
      <w:marLeft w:val="0"/>
      <w:marRight w:val="0"/>
      <w:marTop w:val="0"/>
      <w:marBottom w:val="0"/>
      <w:divBdr>
        <w:top w:val="none" w:sz="0" w:space="0" w:color="auto"/>
        <w:left w:val="none" w:sz="0" w:space="0" w:color="auto"/>
        <w:bottom w:val="none" w:sz="0" w:space="0" w:color="auto"/>
        <w:right w:val="none" w:sz="0" w:space="0" w:color="auto"/>
      </w:divBdr>
    </w:div>
    <w:div w:id="1138375712">
      <w:bodyDiv w:val="1"/>
      <w:marLeft w:val="0"/>
      <w:marRight w:val="0"/>
      <w:marTop w:val="0"/>
      <w:marBottom w:val="0"/>
      <w:divBdr>
        <w:top w:val="none" w:sz="0" w:space="0" w:color="auto"/>
        <w:left w:val="none" w:sz="0" w:space="0" w:color="auto"/>
        <w:bottom w:val="none" w:sz="0" w:space="0" w:color="auto"/>
        <w:right w:val="none" w:sz="0" w:space="0" w:color="auto"/>
      </w:divBdr>
    </w:div>
    <w:div w:id="1269386167">
      <w:bodyDiv w:val="1"/>
      <w:marLeft w:val="0"/>
      <w:marRight w:val="0"/>
      <w:marTop w:val="0"/>
      <w:marBottom w:val="0"/>
      <w:divBdr>
        <w:top w:val="none" w:sz="0" w:space="0" w:color="auto"/>
        <w:left w:val="none" w:sz="0" w:space="0" w:color="auto"/>
        <w:bottom w:val="none" w:sz="0" w:space="0" w:color="auto"/>
        <w:right w:val="none" w:sz="0" w:space="0" w:color="auto"/>
      </w:divBdr>
    </w:div>
    <w:div w:id="1632977249">
      <w:bodyDiv w:val="1"/>
      <w:marLeft w:val="0"/>
      <w:marRight w:val="0"/>
      <w:marTop w:val="0"/>
      <w:marBottom w:val="0"/>
      <w:divBdr>
        <w:top w:val="none" w:sz="0" w:space="0" w:color="auto"/>
        <w:left w:val="none" w:sz="0" w:space="0" w:color="auto"/>
        <w:bottom w:val="none" w:sz="0" w:space="0" w:color="auto"/>
        <w:right w:val="none" w:sz="0" w:space="0" w:color="auto"/>
      </w:divBdr>
    </w:div>
    <w:div w:id="1773012270">
      <w:bodyDiv w:val="1"/>
      <w:marLeft w:val="0"/>
      <w:marRight w:val="0"/>
      <w:marTop w:val="0"/>
      <w:marBottom w:val="0"/>
      <w:divBdr>
        <w:top w:val="none" w:sz="0" w:space="0" w:color="auto"/>
        <w:left w:val="none" w:sz="0" w:space="0" w:color="auto"/>
        <w:bottom w:val="none" w:sz="0" w:space="0" w:color="auto"/>
        <w:right w:val="none" w:sz="0" w:space="0" w:color="auto"/>
      </w:divBdr>
    </w:div>
    <w:div w:id="1875147710">
      <w:bodyDiv w:val="1"/>
      <w:marLeft w:val="0"/>
      <w:marRight w:val="0"/>
      <w:marTop w:val="0"/>
      <w:marBottom w:val="0"/>
      <w:divBdr>
        <w:top w:val="none" w:sz="0" w:space="0" w:color="auto"/>
        <w:left w:val="none" w:sz="0" w:space="0" w:color="auto"/>
        <w:bottom w:val="none" w:sz="0" w:space="0" w:color="auto"/>
        <w:right w:val="none" w:sz="0" w:space="0" w:color="auto"/>
      </w:divBdr>
    </w:div>
    <w:div w:id="208772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safetyculture.com/topics/factor-of-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Joh</b:Tag>
    <b:SourceType>JournalArticle</b:SourceType>
    <b:Guid>{3A828EBF-84FB-4EED-B645-F5D4FB216A1E}</b:Guid>
    <b:Author>
      <b:Author>
        <b:NameList>
          <b:Person>
            <b:Last>Pierce</b:Last>
            <b:First>John</b:First>
          </b:Person>
          <b:Person>
            <b:Last>Reinbold</b:Last>
            <b:First>Kirk</b:First>
            <b:Middle>A</b:Middle>
          </b:Person>
          <b:Person>
            <b:Last>Lyngard</b:Last>
            <b:First>Barry</b:First>
            <b:Middle>C</b:Middle>
          </b:Person>
          <b:Person>
            <b:Last>Goldman</b:Last>
            <b:First>Robert</b:First>
            <b:Middle>J</b:Middle>
          </b:Person>
        </b:NameList>
      </b:Author>
    </b:Author>
    <b:Title>Direct Measurement of Punch Force During Six Professional Boxing Matches</b:Title>
    <b:JournalName>Journal of Quantitative Analysis in Sports</b:JournalName>
    <b:Year>2007</b:Year>
    <b:Month>February</b:Month>
    <b:Publisher>ResearchGate</b:Publisher>
    <b:Volume>2(2)</b:Volume>
    <b:Issue>3-3</b:Issue>
    <b:URL>https://www.researchgate.net/publication/4744109_Direct_Measurement_of_Punch_Force_During_Six_Professional_Boxing_Matches</b:URL>
    <b:DOI>10.2202/1559-0410.1004</b:DOI>
    <b:RefOrder>1</b:RefOrder>
  </b:Source>
  <b:Source>
    <b:Tag>XuX25</b:Tag>
    <b:SourceType>JournalArticle</b:SourceType>
    <b:Guid>{51CBA48E-AE1B-44EF-87A4-E06ABCD81670}</b:Guid>
    <b:Author>
      <b:Author>
        <b:NameList>
          <b:Person>
            <b:Last>Xu</b:Last>
            <b:First>Xiaoyang</b:First>
          </b:Person>
          <b:Person>
            <b:Last>Sun</b:Last>
            <b:First>Yuke</b:First>
          </b:Person>
          <b:Person>
            <b:Last>Zhu</b:Last>
            <b:First>Dong</b:First>
          </b:Person>
        </b:NameList>
      </b:Author>
    </b:Author>
    <b:Title>Analysis of the impact force and key technique of backward straight punch in different combat sports</b:Title>
    <b:JournalName>Scientific Reports</b:JournalName>
    <b:Year>2025</b:Year>
    <b:Month>March</b:Month>
    <b:Day>31</b:Day>
    <b:Volume>15</b:Volume>
    <b:Issue>10958</b:Issue>
    <b:URL>https://www.nature.com/articles/s41598-025-96264-4#citeas</b:URL>
    <b:DOI>https://doi.org/10.1038/s41598-025-96264-4</b:DOI>
    <b:RefOrder>3</b:RefOrder>
  </b:Source>
  <b:Source>
    <b:Tag>Box21</b:Tag>
    <b:SourceType>InternetSite</b:SourceType>
    <b:Guid>{8B5DAE1A-F681-4458-B195-F47BC5E88F56}</b:Guid>
    <b:Title>The Science Behind The Punch</b:Title>
    <b:Year>2021</b:Year>
    <b:Author>
      <b:Author>
        <b:Corporate>Boxing Science</b:Corporate>
      </b:Author>
    </b:Author>
    <b:InternetSiteTitle>Boxing Science Website</b:InternetSiteTitle>
    <b:Month>November</b:Month>
    <b:Day>18</b:Day>
    <b:URL>https://boxingscience.co.uk/science-behind-punch/</b:URL>
    <b:RefOrder>2</b:RefOrder>
  </b:Source>
  <b:Source>
    <b:Tag>TWa05</b:Tag>
    <b:SourceType>JournalArticle</b:SourceType>
    <b:Guid>{1C61D93B-EE1D-4AE8-BE29-47BEBB4F315A}</b:Guid>
    <b:Title>Biomechanics of the head for Olympic boxer punches to the face</b:Title>
    <b:Year>2005</b:Year>
    <b:URL>https://pmc.ncbi.nlm.nih.gov/articles/PMC1725037/?utm_source=chatgpt.com</b:URL>
    <b:DOI>10.1136/bjsm.2004.014126</b:DOI>
    <b:Author>
      <b:Author>
        <b:NameList>
          <b:Person>
            <b:Last>Walilko</b:Last>
            <b:First>T</b:First>
          </b:Person>
          <b:Person>
            <b:Last>Viano</b:Last>
            <b:First>D</b:First>
          </b:Person>
          <b:Person>
            <b:Last>Bir</b:Last>
            <b:First>C</b:First>
          </b:Person>
        </b:NameList>
      </b:Author>
    </b:Author>
    <b:JournalName>Br J Sports Med</b:JournalName>
    <b:Pages>710–719</b:Pages>
    <b:Publisher>NLM</b:Publisher>
    <b:Volume>39</b:Volume>
    <b:Issue>10</b:Issue>
    <b:RefOrder>4</b:RefOrder>
  </b:Source>
</b:Sources>
</file>

<file path=customXml/itemProps1.xml><?xml version="1.0" encoding="utf-8"?>
<ds:datastoreItem xmlns:ds="http://schemas.openxmlformats.org/officeDocument/2006/customXml" ds:itemID="{42815FB0-3545-496F-8CEC-86F8B5F5B0A2}">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2.xml><?xml version="1.0" encoding="utf-8"?>
<ds:datastoreItem xmlns:ds="http://schemas.openxmlformats.org/officeDocument/2006/customXml" ds:itemID="{EBBE0C64-B5DA-451A-985A-2F68CD97E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B3454E-9BF0-4A94-B2B5-FE2801C5A5B9}">
  <ds:schemaRefs>
    <ds:schemaRef ds:uri="http://schemas.microsoft.com/sharepoint/v3/contenttype/forms"/>
  </ds:schemaRefs>
</ds:datastoreItem>
</file>

<file path=customXml/itemProps4.xml><?xml version="1.0" encoding="utf-8"?>
<ds:datastoreItem xmlns:ds="http://schemas.openxmlformats.org/officeDocument/2006/customXml" ds:itemID="{BF58764B-C7B8-4F19-8F55-86C1977F8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2275</TotalTime>
  <Pages>11</Pages>
  <Words>3978</Words>
  <Characters>23794</Characters>
  <Application>Microsoft Office Word</Application>
  <DocSecurity>0</DocSecurity>
  <Lines>495</Lines>
  <Paragraphs>312</Paragraphs>
  <ScaleCrop>false</ScaleCrop>
  <Company/>
  <LinksUpToDate>false</LinksUpToDate>
  <CharactersWithSpaces>27460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Sim</dc:creator>
  <cp:keywords/>
  <dc:description/>
  <cp:lastModifiedBy>Jeanette Sim</cp:lastModifiedBy>
  <cp:revision>136</cp:revision>
  <cp:lastPrinted>2025-12-08T09:42:00Z</cp:lastPrinted>
  <dcterms:created xsi:type="dcterms:W3CDTF">2025-11-30T09:12:00Z</dcterms:created>
  <dcterms:modified xsi:type="dcterms:W3CDTF">2026-04-05T17:55:00Z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