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C4F07F" w14:textId="463C4883" w:rsidR="3BD2A59A" w:rsidRDefault="3BD2A59A" w:rsidP="7B884E7F">
      <w:pPr>
        <w:pStyle w:val="Heading1"/>
      </w:pPr>
      <w:r>
        <w:t>The Frame</w:t>
      </w:r>
    </w:p>
    <w:p w14:paraId="6F839820" w14:textId="34F33659" w:rsidR="3BD2A59A" w:rsidRDefault="3BD2A59A" w:rsidP="7B884E7F">
      <w:pPr>
        <w:pStyle w:val="Heading1"/>
        <w:ind w:left="360"/>
        <w:jc w:val="center"/>
      </w:pPr>
      <w:r>
        <w:rPr>
          <w:noProof/>
        </w:rPr>
        <w:drawing>
          <wp:inline distT="0" distB="0" distL="0" distR="0" wp14:anchorId="494BBD62" wp14:editId="733F23AE">
            <wp:extent cx="1674924" cy="3883628"/>
            <wp:effectExtent l="0" t="0" r="0" b="0"/>
            <wp:docPr id="1473859019" name="Picture 147385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rcRect l="45032" t="13052" r="29967" b="14457"/>
                    <a:stretch>
                      <a:fillRect/>
                    </a:stretch>
                  </pic:blipFill>
                  <pic:spPr>
                    <a:xfrm>
                      <a:off x="0" y="0"/>
                      <a:ext cx="1674924" cy="3883628"/>
                    </a:xfrm>
                    <a:prstGeom prst="rect">
                      <a:avLst/>
                    </a:prstGeom>
                  </pic:spPr>
                </pic:pic>
              </a:graphicData>
            </a:graphic>
          </wp:inline>
        </w:drawing>
      </w:r>
    </w:p>
    <w:p w14:paraId="2C078E63" w14:textId="345797BE" w:rsidR="00DF2AF8" w:rsidRDefault="71E6E141" w:rsidP="1296D123">
      <w:pPr>
        <w:pStyle w:val="Heading1"/>
        <w:numPr>
          <w:ilvl w:val="0"/>
          <w:numId w:val="3"/>
        </w:numPr>
        <w:ind w:left="360"/>
        <w:jc w:val="both"/>
      </w:pPr>
      <w:r w:rsidRPr="7B884E7F">
        <w:rPr>
          <w:rStyle w:val="Heading1Char"/>
        </w:rPr>
        <w:t xml:space="preserve">Selecting </w:t>
      </w:r>
      <w:r>
        <w:t>the Spring</w:t>
      </w:r>
    </w:p>
    <w:p w14:paraId="4A357E51" w14:textId="1EADF179" w:rsidR="3D9FBAA9" w:rsidRDefault="3D9FBAA9" w:rsidP="1296D123">
      <w:pPr>
        <w:jc w:val="both"/>
      </w:pPr>
      <w:r>
        <w:t xml:space="preserve">There are </w:t>
      </w:r>
      <w:r w:rsidR="7CBC9052">
        <w:t>four</w:t>
      </w:r>
      <w:r>
        <w:t xml:space="preserve"> ways to select the spring</w:t>
      </w:r>
      <w:r w:rsidR="13FD5BD3">
        <w:t xml:space="preserve"> </w:t>
      </w:r>
      <w:r w:rsidR="4DFAD051">
        <w:t>we can use for the head</w:t>
      </w:r>
      <w:r w:rsidR="0347ABAC">
        <w:t xml:space="preserve"> of the robot</w:t>
      </w:r>
      <w:r w:rsidR="7BA388E0">
        <w:t xml:space="preserve">: using mathematical </w:t>
      </w:r>
      <w:r w:rsidR="48095104">
        <w:t>formulas</w:t>
      </w:r>
      <w:r w:rsidR="7BA388E0">
        <w:t xml:space="preserve">, </w:t>
      </w:r>
      <w:r w:rsidR="3E6B3AB5">
        <w:t>carrying out a FEA on a 3D model</w:t>
      </w:r>
      <w:r w:rsidR="7BA388E0">
        <w:t xml:space="preserve">, through </w:t>
      </w:r>
      <w:r w:rsidR="21AB2C00">
        <w:t xml:space="preserve">real-life </w:t>
      </w:r>
      <w:r w:rsidR="7BA388E0">
        <w:t xml:space="preserve">experiments, or looking for springs used in similar applications. </w:t>
      </w:r>
    </w:p>
    <w:p w14:paraId="23092DB9" w14:textId="43A646DA" w:rsidR="749106D5" w:rsidRDefault="749106D5" w:rsidP="1296D123">
      <w:pPr>
        <w:pStyle w:val="Heading2"/>
        <w:jc w:val="both"/>
      </w:pPr>
      <w:r>
        <w:t>M</w:t>
      </w:r>
      <w:r w:rsidR="54D23348">
        <w:t xml:space="preserve">athematical </w:t>
      </w:r>
      <w:r w:rsidR="7042DC8A">
        <w:t>formulas</w:t>
      </w:r>
    </w:p>
    <w:p w14:paraId="5B48B25E" w14:textId="5663A5B7" w:rsidR="2B0528F2" w:rsidRDefault="2B0528F2" w:rsidP="1296D123">
      <w:pPr>
        <w:jc w:val="both"/>
      </w:pPr>
      <w:r>
        <w:t xml:space="preserve">There </w:t>
      </w:r>
      <w:r w:rsidR="564E3F5F">
        <w:t>exist</w:t>
      </w:r>
      <w:r>
        <w:t xml:space="preserve"> </w:t>
      </w:r>
      <w:r w:rsidR="161E6C01">
        <w:t>mathematical formulas to evaluate springs and how they would behave when they are loaded</w:t>
      </w:r>
      <w:r w:rsidR="340B9270">
        <w:t xml:space="preserve">. </w:t>
      </w:r>
      <w:r w:rsidR="3758FDD6">
        <w:t>We can make various calculations for springs loaded in compression, tension, or torsion. In our application, however, there exists a problem: our spring is being loaded laterally</w:t>
      </w:r>
      <w:r w:rsidR="308ED75F">
        <w:t xml:space="preserve">. The force applied to the spring is perpendicular to the axis of the spring. </w:t>
      </w:r>
      <w:r w:rsidR="4474C08A">
        <w:t>Laterally loading a spring is</w:t>
      </w:r>
      <w:r w:rsidR="1EAE6E2A">
        <w:t xml:space="preserve"> a </w:t>
      </w:r>
      <w:r w:rsidR="4474C08A">
        <w:t>non-standard</w:t>
      </w:r>
      <w:r w:rsidR="51E9206F">
        <w:t xml:space="preserve"> practice</w:t>
      </w:r>
      <w:r w:rsidR="6A6F4C31">
        <w:t>,</w:t>
      </w:r>
      <w:r w:rsidR="4474C08A">
        <w:t xml:space="preserve"> as such t</w:t>
      </w:r>
      <w:r w:rsidR="308ED75F">
        <w:t xml:space="preserve">here </w:t>
      </w:r>
      <w:r w:rsidR="2A0BD714">
        <w:t>are no derived formulas for working with</w:t>
      </w:r>
      <w:r w:rsidR="17756F8D">
        <w:t xml:space="preserve"> such loads</w:t>
      </w:r>
      <w:r w:rsidR="2A0BD714">
        <w:t xml:space="preserve"> applied on a spring</w:t>
      </w:r>
      <w:r w:rsidR="6725BF13">
        <w:t xml:space="preserve"> and the math is simply too complicated</w:t>
      </w:r>
      <w:r w:rsidR="6E3A252D">
        <w:t>.</w:t>
      </w:r>
    </w:p>
    <w:p w14:paraId="7310D985" w14:textId="752489C4" w:rsidR="7B884E7F" w:rsidRDefault="7B884E7F" w:rsidP="7B884E7F">
      <w:pPr>
        <w:jc w:val="both"/>
      </w:pPr>
    </w:p>
    <w:p w14:paraId="3013734E" w14:textId="6CB809F2" w:rsidR="7B884E7F" w:rsidRDefault="7B884E7F" w:rsidP="7B884E7F">
      <w:pPr>
        <w:jc w:val="both"/>
        <w:rPr>
          <w:rStyle w:val="Heading2Char"/>
        </w:rPr>
      </w:pPr>
    </w:p>
    <w:p w14:paraId="517D4C91" w14:textId="352E389C" w:rsidR="49BB3643" w:rsidRDefault="49BB3643" w:rsidP="1296D123">
      <w:pPr>
        <w:jc w:val="both"/>
      </w:pPr>
      <w:r w:rsidRPr="1296D123">
        <w:rPr>
          <w:rStyle w:val="Heading2Char"/>
        </w:rPr>
        <w:t>Finite Element Analysis (FEA)</w:t>
      </w:r>
      <w:r w:rsidR="2A0BD714">
        <w:t xml:space="preserve">  </w:t>
      </w:r>
    </w:p>
    <w:p w14:paraId="742C0FBE" w14:textId="41E68C22" w:rsidR="6775CE54" w:rsidRDefault="6775CE54" w:rsidP="1296D123">
      <w:pPr>
        <w:jc w:val="both"/>
        <w:rPr>
          <w:b/>
          <w:bCs/>
        </w:rPr>
      </w:pPr>
      <w:r>
        <w:t xml:space="preserve">We could create a 3D model of a spring and conduct a FEA. </w:t>
      </w:r>
      <w:r w:rsidR="4C81A694">
        <w:t>W</w:t>
      </w:r>
      <w:r w:rsidR="6BA29B7D">
        <w:t>e can adjust the spring properties like the coil diameter and the number of coils, we can adjust the magnitude and type of the force we want to apply</w:t>
      </w:r>
      <w:r w:rsidR="7051D470">
        <w:t xml:space="preserve">, and more importantly, we can load the spring laterally to see how it would behave. </w:t>
      </w:r>
      <w:r w:rsidR="3FF7AF37">
        <w:t>U</w:t>
      </w:r>
      <w:r w:rsidR="7051D470">
        <w:t>sing this method for spring selection, the team faced a problem: unexpected spring b</w:t>
      </w:r>
      <w:r w:rsidR="4A465811">
        <w:t xml:space="preserve">ehaviour. When a spring </w:t>
      </w:r>
      <w:r w:rsidR="38B3F57D">
        <w:t>experiences a lateral impact force,</w:t>
      </w:r>
      <w:r w:rsidR="3F14C4C5">
        <w:t xml:space="preserve"> like a punch,</w:t>
      </w:r>
      <w:r w:rsidR="38B3F57D">
        <w:t xml:space="preserve"> it will deflect laterally, then rebound in the opposite direction</w:t>
      </w:r>
      <w:r w:rsidR="1CCB6C9A">
        <w:t>, towards the boxer,</w:t>
      </w:r>
      <w:r w:rsidR="2CEE83B7">
        <w:t xml:space="preserve"> at a reduced rate</w:t>
      </w:r>
      <w:r w:rsidR="38B3F57D">
        <w:t xml:space="preserve">. </w:t>
      </w:r>
      <w:r w:rsidR="4FE4DD1B">
        <w:t>It is important to consider this rebound when</w:t>
      </w:r>
      <w:r w:rsidR="7B207D57">
        <w:t xml:space="preserve"> selecting a spring because we do not want the spring to rebound too much towards the boxer and end up hurting them. </w:t>
      </w:r>
      <w:r w:rsidR="38B3F57D">
        <w:t>However, in simulations, the rebound is not observed</w:t>
      </w:r>
      <w:r w:rsidR="5F005B30">
        <w:t>; s</w:t>
      </w:r>
      <w:r w:rsidR="38B3F57D">
        <w:t>imulations simply treat the spring like a vertical beam</w:t>
      </w:r>
      <w:r w:rsidR="6D889D7B">
        <w:t>.</w:t>
      </w:r>
      <w:r w:rsidR="298643CC">
        <w:t xml:space="preserve"> As result, the spring ends up being permanently deformed to the side due to the impact force</w:t>
      </w:r>
      <w:r w:rsidR="059C09E4">
        <w:t xml:space="preserve"> with no rebound</w:t>
      </w:r>
      <w:r w:rsidR="46CDA816">
        <w:t>.</w:t>
      </w:r>
    </w:p>
    <w:p w14:paraId="4801BC21" w14:textId="30090E03" w:rsidR="31903638" w:rsidRDefault="31903638" w:rsidP="1296D123">
      <w:pPr>
        <w:jc w:val="center"/>
      </w:pPr>
      <w:r>
        <w:rPr>
          <w:noProof/>
        </w:rPr>
        <w:drawing>
          <wp:inline distT="0" distB="0" distL="0" distR="0" wp14:anchorId="0CAC7069" wp14:editId="3C786ECB">
            <wp:extent cx="888565" cy="1748970"/>
            <wp:effectExtent l="9525" t="9525" r="9525" b="9525"/>
            <wp:docPr id="756937660" name="Picture 75693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8565" cy="1748970"/>
                    </a:xfrm>
                    <a:prstGeom prst="rect">
                      <a:avLst/>
                    </a:prstGeom>
                    <a:ln w="9525">
                      <a:solidFill>
                        <a:schemeClr val="tx1"/>
                      </a:solidFill>
                      <a:prstDash val="solid"/>
                    </a:ln>
                  </pic:spPr>
                </pic:pic>
              </a:graphicData>
            </a:graphic>
          </wp:inline>
        </w:drawing>
      </w:r>
      <w:r>
        <w:rPr>
          <w:noProof/>
        </w:rPr>
        <w:drawing>
          <wp:inline distT="0" distB="0" distL="0" distR="0" wp14:anchorId="1FCB385E" wp14:editId="09988D7B">
            <wp:extent cx="730378" cy="1748060"/>
            <wp:effectExtent l="9525" t="9525" r="9525" b="9525"/>
            <wp:docPr id="2082235734" name="Picture 208223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0378" cy="1748060"/>
                    </a:xfrm>
                    <a:prstGeom prst="rect">
                      <a:avLst/>
                    </a:prstGeom>
                    <a:ln w="9525">
                      <a:solidFill>
                        <a:schemeClr val="tx1"/>
                      </a:solidFill>
                      <a:prstDash val="solid"/>
                    </a:ln>
                  </pic:spPr>
                </pic:pic>
              </a:graphicData>
            </a:graphic>
          </wp:inline>
        </w:drawing>
      </w:r>
    </w:p>
    <w:p w14:paraId="54079C2C" w14:textId="472E55CB" w:rsidR="31903638" w:rsidRDefault="76CD7623" w:rsidP="4CE285F9">
      <w:pPr>
        <w:jc w:val="center"/>
        <w:rPr>
          <w:i/>
          <w:iCs/>
        </w:rPr>
      </w:pPr>
      <w:r w:rsidRPr="4CE285F9">
        <w:rPr>
          <w:i/>
          <w:iCs/>
        </w:rPr>
        <w:t xml:space="preserve">Figure 1: </w:t>
      </w:r>
      <w:r w:rsidR="31903638" w:rsidRPr="4CE285F9">
        <w:rPr>
          <w:i/>
          <w:iCs/>
        </w:rPr>
        <w:t>Spring Deflection Simulation</w:t>
      </w:r>
      <w:r w:rsidR="3B8446D3" w:rsidRPr="4CE285F9">
        <w:rPr>
          <w:i/>
          <w:iCs/>
        </w:rPr>
        <w:t xml:space="preserve"> using ANSYS</w:t>
      </w:r>
    </w:p>
    <w:p w14:paraId="00826EA2" w14:textId="3BA5E474" w:rsidR="1296D123" w:rsidRDefault="1296D123" w:rsidP="1296D123">
      <w:pPr>
        <w:jc w:val="both"/>
        <w:rPr>
          <w:b/>
          <w:bCs/>
        </w:rPr>
      </w:pPr>
    </w:p>
    <w:p w14:paraId="30BAE179" w14:textId="5048C2CC" w:rsidR="298643CC" w:rsidRDefault="298643CC" w:rsidP="1296D123">
      <w:pPr>
        <w:pStyle w:val="Heading2"/>
      </w:pPr>
      <w:r>
        <w:t>Experiments</w:t>
      </w:r>
    </w:p>
    <w:p w14:paraId="17C8B0CE" w14:textId="285D41FF" w:rsidR="1296D123" w:rsidRDefault="03332DB3" w:rsidP="1296D123">
      <w:pPr>
        <w:jc w:val="both"/>
      </w:pPr>
      <w:r>
        <w:t>Ideally</w:t>
      </w:r>
      <w:r w:rsidR="7AFCD225">
        <w:t>, the best way to select a spring for lateral loading is to conduct a series of experiments with springs of varying lengths and stiffnesses to identify the best one for our application. This pr</w:t>
      </w:r>
      <w:r w:rsidR="6CCBEF2F">
        <w:t>oblem with this, however, is th</w:t>
      </w:r>
      <w:r w:rsidR="17F53D08">
        <w:t xml:space="preserve">e budget and time constraint. Large springs, like the ones we require for our application, </w:t>
      </w:r>
      <w:r w:rsidR="761702BB">
        <w:t xml:space="preserve">are too expensive to purchase multiple of. To add on to that, once the experiment is concluded and the right spring is </w:t>
      </w:r>
      <w:r w:rsidR="7B7269F9">
        <w:t>selected, the remaining springs are essentially useless to us.</w:t>
      </w:r>
      <w:r w:rsidR="761702BB">
        <w:t xml:space="preserve"> </w:t>
      </w:r>
      <w:r w:rsidR="4AD36A5D">
        <w:t>Even if we can work past the budget constraint</w:t>
      </w:r>
      <w:r w:rsidR="761702BB">
        <w:t xml:space="preserve">, it will take time to </w:t>
      </w:r>
      <w:r w:rsidR="53BC803D">
        <w:t xml:space="preserve">set up and </w:t>
      </w:r>
      <w:r w:rsidR="761702BB">
        <w:t>conduct the experiments</w:t>
      </w:r>
      <w:r w:rsidR="3E034453">
        <w:t>. While the time constraint is not too massive of an obstacle, it is still worth considering.</w:t>
      </w:r>
    </w:p>
    <w:p w14:paraId="452690E8" w14:textId="6024B8C3" w:rsidR="0DDDCED8" w:rsidRDefault="0DDDCED8" w:rsidP="1296D123">
      <w:pPr>
        <w:pStyle w:val="Heading2"/>
      </w:pPr>
      <w:r>
        <w:lastRenderedPageBreak/>
        <w:t>Used in similar applications</w:t>
      </w:r>
    </w:p>
    <w:p w14:paraId="1DB85C9B" w14:textId="3E92EBA0" w:rsidR="0AF8CC38" w:rsidRDefault="0AF8CC38" w:rsidP="1296D123">
      <w:pPr>
        <w:jc w:val="both"/>
      </w:pPr>
      <w:r>
        <w:t>The</w:t>
      </w:r>
      <w:r w:rsidR="2BC3EACB">
        <w:t xml:space="preserve"> last method of selecting a suitable spring</w:t>
      </w:r>
      <w:r w:rsidR="03193AFE">
        <w:t xml:space="preserve"> is possibly the most realistic and viable method of them all since t</w:t>
      </w:r>
      <w:r w:rsidR="2BC3EACB">
        <w:t>he team has faced m</w:t>
      </w:r>
      <w:r w:rsidR="72DD381F">
        <w:t xml:space="preserve">ajor obstacles with every other method </w:t>
      </w:r>
      <w:r w:rsidR="0F7FC7F2">
        <w:t>thus</w:t>
      </w:r>
      <w:r w:rsidR="72DD381F">
        <w:t xml:space="preserve"> far. This method is quite simple: look for springs used in a similar application to ours and select that spring. </w:t>
      </w:r>
      <w:r w:rsidR="78ECDBA4">
        <w:t xml:space="preserve">After some research, the team has identified </w:t>
      </w:r>
      <w:r w:rsidR="47B75F41">
        <w:t>the “</w:t>
      </w:r>
      <w:r w:rsidR="78ECDBA4">
        <w:t xml:space="preserve">Kewlus KS2 </w:t>
      </w:r>
      <w:r w:rsidR="05468757">
        <w:t>S</w:t>
      </w:r>
      <w:r w:rsidR="78ECDBA4">
        <w:t>pring</w:t>
      </w:r>
      <w:r w:rsidR="2D7AD4BB">
        <w:t>”</w:t>
      </w:r>
      <w:r w:rsidR="78ECDBA4">
        <w:t xml:space="preserve"> as the best option. It is used </w:t>
      </w:r>
      <w:r w:rsidR="2DF55DE7">
        <w:t xml:space="preserve">in DIY punching bags and is subjected to the same lateral load as our application. </w:t>
      </w:r>
    </w:p>
    <w:p w14:paraId="4B70F624" w14:textId="044E305C" w:rsidR="7FCC5860" w:rsidRDefault="7FCC5860" w:rsidP="1296D123">
      <w:pPr>
        <w:jc w:val="center"/>
      </w:pPr>
      <w:r>
        <w:rPr>
          <w:noProof/>
        </w:rPr>
        <w:drawing>
          <wp:inline distT="0" distB="0" distL="0" distR="0" wp14:anchorId="422FF61D" wp14:editId="16D1CC55">
            <wp:extent cx="549909" cy="3009900"/>
            <wp:effectExtent l="0" t="0" r="0" b="0"/>
            <wp:docPr id="683844625" name="Picture 68384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rcRect l="43910" r="37820"/>
                    <a:stretch>
                      <a:fillRect/>
                    </a:stretch>
                  </pic:blipFill>
                  <pic:spPr>
                    <a:xfrm>
                      <a:off x="0" y="0"/>
                      <a:ext cx="549909" cy="3009900"/>
                    </a:xfrm>
                    <a:prstGeom prst="rect">
                      <a:avLst/>
                    </a:prstGeom>
                  </pic:spPr>
                </pic:pic>
              </a:graphicData>
            </a:graphic>
          </wp:inline>
        </w:drawing>
      </w:r>
      <w:r>
        <w:rPr>
          <w:noProof/>
        </w:rPr>
        <w:drawing>
          <wp:inline distT="0" distB="0" distL="0" distR="0" wp14:anchorId="389D48F1" wp14:editId="19F30A21">
            <wp:extent cx="3223054" cy="3006771"/>
            <wp:effectExtent l="0" t="0" r="0" b="0"/>
            <wp:docPr id="1258579236" name="Picture 125857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rcRect l="23397" r="26442" b="16809"/>
                    <a:stretch>
                      <a:fillRect/>
                    </a:stretch>
                  </pic:blipFill>
                  <pic:spPr>
                    <a:xfrm>
                      <a:off x="0" y="0"/>
                      <a:ext cx="3223054" cy="3006771"/>
                    </a:xfrm>
                    <a:prstGeom prst="rect">
                      <a:avLst/>
                    </a:prstGeom>
                  </pic:spPr>
                </pic:pic>
              </a:graphicData>
            </a:graphic>
          </wp:inline>
        </w:drawing>
      </w:r>
    </w:p>
    <w:p w14:paraId="568F2D28" w14:textId="0D1C56FD" w:rsidR="7995E506" w:rsidRDefault="7995E506" w:rsidP="4CE285F9">
      <w:pPr>
        <w:jc w:val="center"/>
        <w:rPr>
          <w:i/>
          <w:iCs/>
        </w:rPr>
      </w:pPr>
      <w:r w:rsidRPr="4CE285F9">
        <w:rPr>
          <w:i/>
          <w:iCs/>
        </w:rPr>
        <w:t>Figure 2: Kewlus KS-2 Spring used in a DIY punching bag and its lateral load application</w:t>
      </w:r>
    </w:p>
    <w:p w14:paraId="5F6A435F" w14:textId="30055074" w:rsidR="2DF55DE7" w:rsidRDefault="2DF55DE7" w:rsidP="1296D123">
      <w:pPr>
        <w:jc w:val="both"/>
      </w:pPr>
      <w:r>
        <w:t xml:space="preserve">Kewlus also offers a </w:t>
      </w:r>
      <w:r w:rsidR="06A74B5D">
        <w:t>heavy-duty</w:t>
      </w:r>
      <w:r>
        <w:t xml:space="preserve"> version</w:t>
      </w:r>
      <w:r w:rsidR="19B4956F">
        <w:t xml:space="preserve"> – the </w:t>
      </w:r>
      <w:r w:rsidR="41544E27">
        <w:t>KS3</w:t>
      </w:r>
      <w:r w:rsidR="7815EA2B">
        <w:t xml:space="preserve"> Spring</w:t>
      </w:r>
      <w:r w:rsidR="41544E27">
        <w:t xml:space="preserve"> – but since we will be </w:t>
      </w:r>
      <w:r w:rsidR="65A0FFB9">
        <w:t>layering</w:t>
      </w:r>
      <w:r w:rsidR="41544E27">
        <w:t xml:space="preserve"> the spring with cushion/foam to protect the </w:t>
      </w:r>
      <w:r w:rsidR="7A9C0098">
        <w:t xml:space="preserve">user’s hands, the force transmitted onto the spring is not that great, and so the team has decided the basic spring is sufficient for our application. </w:t>
      </w:r>
    </w:p>
    <w:p w14:paraId="70B232B6" w14:textId="2AD33813" w:rsidR="71E6E141" w:rsidRDefault="71E6E141" w:rsidP="1296D123">
      <w:pPr>
        <w:pStyle w:val="Heading1"/>
        <w:numPr>
          <w:ilvl w:val="0"/>
          <w:numId w:val="3"/>
        </w:numPr>
        <w:ind w:left="360"/>
        <w:jc w:val="both"/>
      </w:pPr>
      <w:r w:rsidRPr="7B884E7F">
        <w:rPr>
          <w:rStyle w:val="Heading1Char"/>
        </w:rPr>
        <w:t xml:space="preserve">Evaluating </w:t>
      </w:r>
      <w:r>
        <w:t>max force to be exerted on spring</w:t>
      </w:r>
    </w:p>
    <w:p w14:paraId="14D5D0EE" w14:textId="321656B6" w:rsidR="5CCB7716" w:rsidRDefault="5CCB7716" w:rsidP="1296D123">
      <w:pPr>
        <w:jc w:val="both"/>
      </w:pPr>
      <w:r>
        <w:t>Upon selecting the spring, we need to evaluate the maximum force to be exerted on the spring</w:t>
      </w:r>
      <w:r w:rsidR="5B3E7F26">
        <w:t xml:space="preserve"> to evaluate how much foam we need around the spring to achieve this</w:t>
      </w:r>
      <w:r w:rsidR="690C12C5">
        <w:t>. The factor we are trying to optimize is the rebound. We want to set a rebound limit to prevent the spring from rebounding too much and hitting the user</w:t>
      </w:r>
      <w:r w:rsidR="49DDFC58">
        <w:t xml:space="preserve">, then </w:t>
      </w:r>
      <w:r w:rsidR="0ED3DBD8">
        <w:t xml:space="preserve">analyse how much force the spring can take before reaching this rebound limit. </w:t>
      </w:r>
      <w:bookmarkStart w:id="0" w:name="_Int_U0Fi7efw"/>
      <w:r w:rsidR="022A177B">
        <w:t>The problem once again is that this is very difficult to analyse without a real-life study.</w:t>
      </w:r>
      <w:bookmarkEnd w:id="0"/>
      <w:r w:rsidR="022A177B">
        <w:t xml:space="preserve"> Since we do not have the time to wait for the </w:t>
      </w:r>
      <w:r w:rsidR="077C6C12">
        <w:t xml:space="preserve">spring to arrive, then conduct a study and figure out the thickness of foam we need, we need an </w:t>
      </w:r>
      <w:r w:rsidR="077C6C12">
        <w:lastRenderedPageBreak/>
        <w:t xml:space="preserve">alternative method. Simulations seem to be the best alternative method we have. </w:t>
      </w:r>
      <w:r w:rsidR="478AB8F9">
        <w:t>However, since rebound is not simulated in a FEA, we will assume that it is equal to the lateral displacement caused by the punch with no force dissipated/absorbed by the spring.</w:t>
      </w:r>
    </w:p>
    <w:p w14:paraId="5D59C60E" w14:textId="12CA1A6A" w:rsidR="7056A522" w:rsidRDefault="7056A522" w:rsidP="1296D123">
      <w:pPr>
        <w:jc w:val="both"/>
      </w:pPr>
      <w:r>
        <w:t>We will set the rebound limit to be the width of the robot’s shoulder because if the s</w:t>
      </w:r>
      <w:r w:rsidR="4100490B">
        <w:t xml:space="preserve">pring rebounds out of that limit, it will be in the space of the user. </w:t>
      </w:r>
      <w:r w:rsidR="3DA25F60">
        <w:t xml:space="preserve">According to an anthropometric study on the human chest, we can derive the average chest depth of males to be </w:t>
      </w:r>
      <w:r w:rsidR="0D75BC93">
        <w:t>~</w:t>
      </w:r>
      <w:r w:rsidR="3DA25F60">
        <w:t>200mm [1].</w:t>
      </w:r>
      <w:r w:rsidR="46FBF078">
        <w:t xml:space="preserve"> We can use the chest depth to dimension the robot’s shoulder width because our robot does not have a “chest”, which is instead replaced by </w:t>
      </w:r>
      <w:r w:rsidR="19AAA14B">
        <w:t>foam around the vertical support.</w:t>
      </w:r>
      <w:r w:rsidR="4100490B">
        <w:t xml:space="preserve"> </w:t>
      </w:r>
    </w:p>
    <w:p w14:paraId="0230680D" w14:textId="30FDFE88" w:rsidR="2BF1D0A4" w:rsidRDefault="2BF1D0A4" w:rsidP="1296D123">
      <w:pPr>
        <w:jc w:val="center"/>
      </w:pPr>
      <w:r>
        <w:rPr>
          <w:noProof/>
        </w:rPr>
        <w:drawing>
          <wp:inline distT="0" distB="0" distL="0" distR="0" wp14:anchorId="565F81B8" wp14:editId="062402EC">
            <wp:extent cx="4495802" cy="2961176"/>
            <wp:effectExtent l="0" t="0" r="0" b="0"/>
            <wp:docPr id="1887785058" name="Picture 188778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495802" cy="2961176"/>
                    </a:xfrm>
                    <a:prstGeom prst="rect">
                      <a:avLst/>
                    </a:prstGeom>
                  </pic:spPr>
                </pic:pic>
              </a:graphicData>
            </a:graphic>
          </wp:inline>
        </w:drawing>
      </w:r>
    </w:p>
    <w:p w14:paraId="70CE8C1F" w14:textId="28DA0F05" w:rsidR="5FF7D958" w:rsidRDefault="5FF7D958" w:rsidP="4CE285F9">
      <w:pPr>
        <w:jc w:val="center"/>
        <w:rPr>
          <w:i/>
          <w:iCs/>
        </w:rPr>
      </w:pPr>
      <w:r w:rsidRPr="4CE285F9">
        <w:rPr>
          <w:i/>
          <w:iCs/>
        </w:rPr>
        <w:t>Figure 3: Width of the robot’s “shoulder”</w:t>
      </w:r>
    </w:p>
    <w:p w14:paraId="69EDE668" w14:textId="020427EF" w:rsidR="4CE285F9" w:rsidRDefault="4CE285F9" w:rsidP="4CE285F9">
      <w:pPr>
        <w:jc w:val="center"/>
      </w:pPr>
    </w:p>
    <w:p w14:paraId="7D95586F" w14:textId="2BAA5BB6" w:rsidR="40D8E55E" w:rsidRDefault="40D8E55E" w:rsidP="1296D123">
      <w:pPr>
        <w:jc w:val="both"/>
      </w:pPr>
      <w:r>
        <w:t xml:space="preserve">Since the spring is mounted on the center of the </w:t>
      </w:r>
      <w:r w:rsidR="59EB6478">
        <w:t>shoulder, the maximum deflection will be 100mm</w:t>
      </w:r>
      <w:r w:rsidR="515B80AF">
        <w:t xml:space="preserve">. </w:t>
      </w:r>
    </w:p>
    <w:p w14:paraId="1E0940B7" w14:textId="0904381E" w:rsidR="5A37A70D" w:rsidRDefault="5A37A70D" w:rsidP="1296D123">
      <w:pPr>
        <w:jc w:val="center"/>
      </w:pPr>
      <w:r>
        <w:rPr>
          <w:noProof/>
        </w:rPr>
        <w:drawing>
          <wp:inline distT="0" distB="0" distL="0" distR="0" wp14:anchorId="79533EED" wp14:editId="42B77526">
            <wp:extent cx="1412437" cy="626416"/>
            <wp:effectExtent l="0" t="0" r="0" b="0"/>
            <wp:docPr id="658279800" name="Picture 658279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rcRect l="76236" b="42311"/>
                    <a:stretch>
                      <a:fillRect/>
                    </a:stretch>
                  </pic:blipFill>
                  <pic:spPr>
                    <a:xfrm>
                      <a:off x="0" y="0"/>
                      <a:ext cx="1412437" cy="626416"/>
                    </a:xfrm>
                    <a:prstGeom prst="rect">
                      <a:avLst/>
                    </a:prstGeom>
                  </pic:spPr>
                </pic:pic>
              </a:graphicData>
            </a:graphic>
          </wp:inline>
        </w:drawing>
      </w:r>
      <w:r>
        <w:rPr>
          <w:noProof/>
        </w:rPr>
        <w:drawing>
          <wp:inline distT="0" distB="0" distL="0" distR="0" wp14:anchorId="4A20F8D1" wp14:editId="68B67BCC">
            <wp:extent cx="3390900" cy="609600"/>
            <wp:effectExtent l="0" t="0" r="0" b="0"/>
            <wp:docPr id="1020591681" name="Picture 102059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390900" cy="609600"/>
                    </a:xfrm>
                    <a:prstGeom prst="rect">
                      <a:avLst/>
                    </a:prstGeom>
                  </pic:spPr>
                </pic:pic>
              </a:graphicData>
            </a:graphic>
          </wp:inline>
        </w:drawing>
      </w:r>
    </w:p>
    <w:p w14:paraId="5F006FF8" w14:textId="0D1E24E5" w:rsidR="3B39459B" w:rsidRDefault="57E5E5F1" w:rsidP="4CE285F9">
      <w:pPr>
        <w:jc w:val="center"/>
        <w:rPr>
          <w:i/>
          <w:iCs/>
        </w:rPr>
      </w:pPr>
      <w:r w:rsidRPr="4CE285F9">
        <w:rPr>
          <w:i/>
          <w:iCs/>
        </w:rPr>
        <w:t xml:space="preserve">Figure 4: Outcome of spring simulation. </w:t>
      </w:r>
      <w:r w:rsidR="3B39459B" w:rsidRPr="4CE285F9">
        <w:rPr>
          <w:i/>
          <w:iCs/>
        </w:rPr>
        <w:t>Maximum deflection: 0.098m (~100mm), Force applied: 1150N</w:t>
      </w:r>
    </w:p>
    <w:p w14:paraId="169715CB" w14:textId="39A1F58D" w:rsidR="4C839186" w:rsidRDefault="4C839186" w:rsidP="1296D123">
      <w:pPr>
        <w:jc w:val="both"/>
      </w:pPr>
      <w:r>
        <w:t xml:space="preserve">The result of the simulation </w:t>
      </w:r>
      <w:r w:rsidR="553091B3">
        <w:t>suggests that a ~1150N force causes ~100m</w:t>
      </w:r>
      <w:r w:rsidR="052E6E3B">
        <w:t>m</w:t>
      </w:r>
      <w:r w:rsidR="553091B3">
        <w:t xml:space="preserve"> deflection.</w:t>
      </w:r>
      <w:r>
        <w:t xml:space="preserve"> We will include a safety factor of 1.5 just to </w:t>
      </w:r>
      <w:r w:rsidR="107EF636">
        <w:t>be on the safe side,</w:t>
      </w:r>
      <w:r>
        <w:t xml:space="preserve"> </w:t>
      </w:r>
      <w:r w:rsidR="62437193">
        <w:t>making</w:t>
      </w:r>
      <w:r>
        <w:t xml:space="preserve"> the final force </w:t>
      </w:r>
      <w:r w:rsidR="159AE613">
        <w:t>~766N, which can be rounded</w:t>
      </w:r>
      <w:r w:rsidR="1A0F9157">
        <w:t xml:space="preserve"> </w:t>
      </w:r>
      <w:r w:rsidR="159AE613">
        <w:t xml:space="preserve">to 750N. </w:t>
      </w:r>
    </w:p>
    <w:p w14:paraId="233C79E8" w14:textId="2C21B4C8" w:rsidR="71E6E141" w:rsidRDefault="71E6E141" w:rsidP="7B884E7F">
      <w:pPr>
        <w:pStyle w:val="Heading1"/>
        <w:numPr>
          <w:ilvl w:val="0"/>
          <w:numId w:val="3"/>
        </w:numPr>
        <w:ind w:left="360"/>
      </w:pPr>
      <w:r>
        <w:lastRenderedPageBreak/>
        <w:t>Calculating thickness of foam around spring to achieve</w:t>
      </w:r>
      <w:r w:rsidR="44680FF5">
        <w:t xml:space="preserve"> </w:t>
      </w:r>
      <w:r>
        <w:t>max force</w:t>
      </w:r>
    </w:p>
    <w:p w14:paraId="05AFB902" w14:textId="63943851" w:rsidR="7ABCE2A9" w:rsidRDefault="7ABCE2A9" w:rsidP="6C2A584C">
      <w:pPr>
        <w:jc w:val="both"/>
      </w:pPr>
      <w:r>
        <w:t xml:space="preserve">We now know the maximum force to be exerted on the spring is </w:t>
      </w:r>
      <w:r w:rsidR="72228113">
        <w:t>750N</w:t>
      </w:r>
      <w:r>
        <w:t>. We also know the force of a boxer’s punch is about 2500N</w:t>
      </w:r>
      <w:r w:rsidR="6E846734">
        <w:t xml:space="preserve"> [2]</w:t>
      </w:r>
      <w:r>
        <w:t xml:space="preserve">. We need to calculate </w:t>
      </w:r>
      <w:r w:rsidR="4A62D201">
        <w:t>the thickness of the foam</w:t>
      </w:r>
      <w:r>
        <w:t xml:space="preserve"> we need around the spring to achieve this. </w:t>
      </w:r>
      <w:r w:rsidR="5349F5B5">
        <w:t>But first, we need to identity the type of foam to use.</w:t>
      </w:r>
      <w:r w:rsidR="1DDC6911">
        <w:t xml:space="preserve"> </w:t>
      </w:r>
      <w:r w:rsidR="523A330E">
        <w:t xml:space="preserve">We can draw inspiration from existing boxing training solutions. </w:t>
      </w:r>
      <w:r w:rsidR="42FDBD33">
        <w:t>The patent documentations of Liteboxer revea</w:t>
      </w:r>
      <w:r w:rsidR="3169B250">
        <w:t>l that the foam used is EVA Foam [3]. More research reveals that EVA foam is great at absorbing impact without rebounding, making it ideal for our application</w:t>
      </w:r>
      <w:r w:rsidR="232CABD2">
        <w:t>.</w:t>
      </w:r>
      <w:r w:rsidR="4A8DFDE1">
        <w:t xml:space="preserve"> The amount of force EVA foam can absorb </w:t>
      </w:r>
      <w:r w:rsidR="3CD9F162">
        <w:t xml:space="preserve">depends on both its thickness and its density. The density of EVA foam generally varies between </w:t>
      </w:r>
      <w:r w:rsidR="190ACD90">
        <w:t>50 and 300 kg/m</w:t>
      </w:r>
      <w:r w:rsidR="190ACD90" w:rsidRPr="6C2A584C">
        <w:rPr>
          <w:vertAlign w:val="superscript"/>
        </w:rPr>
        <w:t xml:space="preserve">3 </w:t>
      </w:r>
      <w:r w:rsidR="190ACD90" w:rsidRPr="6C2A584C">
        <w:t>[</w:t>
      </w:r>
      <w:r w:rsidR="65C3610D" w:rsidRPr="6C2A584C">
        <w:t>4</w:t>
      </w:r>
      <w:r w:rsidR="190ACD90" w:rsidRPr="6C2A584C">
        <w:t xml:space="preserve">]. </w:t>
      </w:r>
      <w:r w:rsidR="61920847" w:rsidRPr="6C2A584C">
        <w:t xml:space="preserve">A study </w:t>
      </w:r>
      <w:r w:rsidR="2FBFAD9E" w:rsidRPr="6C2A584C">
        <w:t xml:space="preserve">was </w:t>
      </w:r>
      <w:r w:rsidR="61920847" w:rsidRPr="6C2A584C">
        <w:t xml:space="preserve">conducted by a group of researchers from the </w:t>
      </w:r>
      <w:r w:rsidR="5771E74A" w:rsidRPr="6C2A584C">
        <w:t xml:space="preserve">Shaanxi University of Science &amp; Technology </w:t>
      </w:r>
      <w:r w:rsidR="72B5782B" w:rsidRPr="6C2A584C">
        <w:t xml:space="preserve">to understand the mechanical behaviour of EVA foam under compression [5]. </w:t>
      </w:r>
      <w:r w:rsidR="0C985BA8" w:rsidRPr="6C2A584C">
        <w:t>Since only properties of 5 foam densities is available from this study, we</w:t>
      </w:r>
      <w:r w:rsidR="3D4EA7E3" w:rsidRPr="6C2A584C">
        <w:t xml:space="preserve"> choose one to work with.</w:t>
      </w:r>
    </w:p>
    <w:p w14:paraId="21DDC429" w14:textId="6194FF66" w:rsidR="7ABCE2A9" w:rsidRDefault="3D4EA7E3" w:rsidP="6C2A584C">
      <w:pPr>
        <w:jc w:val="center"/>
      </w:pPr>
      <w:r>
        <w:rPr>
          <w:noProof/>
        </w:rPr>
        <w:drawing>
          <wp:inline distT="0" distB="0" distL="0" distR="0" wp14:anchorId="485889B8" wp14:editId="193A33EC">
            <wp:extent cx="5086350" cy="1819275"/>
            <wp:effectExtent l="0" t="0" r="0" b="0"/>
            <wp:docPr id="889106120" name="Picture 88910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086350" cy="1819275"/>
                    </a:xfrm>
                    <a:prstGeom prst="rect">
                      <a:avLst/>
                    </a:prstGeom>
                  </pic:spPr>
                </pic:pic>
              </a:graphicData>
            </a:graphic>
          </wp:inline>
        </w:drawing>
      </w:r>
    </w:p>
    <w:p w14:paraId="7E695A4F" w14:textId="01D96CE2" w:rsidR="1A5E2632" w:rsidRDefault="1A5E2632" w:rsidP="4CE285F9">
      <w:pPr>
        <w:jc w:val="center"/>
        <w:rPr>
          <w:i/>
          <w:iCs/>
        </w:rPr>
      </w:pPr>
      <w:r w:rsidRPr="4CE285F9">
        <w:rPr>
          <w:i/>
          <w:iCs/>
        </w:rPr>
        <w:t xml:space="preserve">Figure 5: </w:t>
      </w:r>
      <w:r w:rsidR="6A7B7465" w:rsidRPr="4CE285F9">
        <w:rPr>
          <w:i/>
          <w:iCs/>
        </w:rPr>
        <w:t>Maximum energy absorption capacity (E</w:t>
      </w:r>
      <w:r w:rsidR="6A7B7465" w:rsidRPr="4CE285F9">
        <w:rPr>
          <w:i/>
          <w:iCs/>
          <w:vertAlign w:val="subscript"/>
        </w:rPr>
        <w:t>M</w:t>
      </w:r>
      <w:r w:rsidR="6A7B7465" w:rsidRPr="4CE285F9">
        <w:rPr>
          <w:i/>
          <w:iCs/>
        </w:rPr>
        <w:t>)</w:t>
      </w:r>
      <w:r w:rsidR="7621FDFC" w:rsidRPr="4CE285F9">
        <w:rPr>
          <w:i/>
          <w:iCs/>
        </w:rPr>
        <w:t xml:space="preserve"> of EVA foams of varying densities</w:t>
      </w:r>
    </w:p>
    <w:p w14:paraId="6A27ED13" w14:textId="137362A4" w:rsidR="7ABCE2A9" w:rsidRDefault="0C985BA8" w:rsidP="6C2A584C">
      <w:pPr>
        <w:jc w:val="both"/>
      </w:pPr>
      <w:r w:rsidRPr="6C2A584C">
        <w:t xml:space="preserve"> </w:t>
      </w:r>
      <w:r w:rsidR="5F000E0F" w:rsidRPr="6C2A584C">
        <w:t>As shown in the figure above, the energy absorption efficiency decreases the denser the foam gets. We choose the</w:t>
      </w:r>
      <w:r w:rsidR="511D18A1" w:rsidRPr="6C2A584C">
        <w:t xml:space="preserve"> foam with</w:t>
      </w:r>
      <w:r w:rsidR="5F000E0F" w:rsidRPr="6C2A584C">
        <w:t xml:space="preserve"> 95 </w:t>
      </w:r>
      <w:r w:rsidR="53735FB8">
        <w:t>kg/m</w:t>
      </w:r>
      <w:r w:rsidR="53735FB8" w:rsidRPr="6C2A584C">
        <w:rPr>
          <w:vertAlign w:val="superscript"/>
        </w:rPr>
        <w:t xml:space="preserve">3 </w:t>
      </w:r>
      <w:r w:rsidR="4E4CE52A" w:rsidRPr="6C2A584C">
        <w:t xml:space="preserve">density </w:t>
      </w:r>
      <w:r w:rsidR="53735FB8" w:rsidRPr="6C2A584C">
        <w:t>because it</w:t>
      </w:r>
      <w:r w:rsidR="5C2CB196" w:rsidRPr="6C2A584C">
        <w:t xml:space="preserve"> is the highest round number that offers the highest energy absorption efficiency; foam with round number densities will be easier to find and procure. </w:t>
      </w:r>
    </w:p>
    <w:p w14:paraId="021C744B" w14:textId="2D2CBDFF" w:rsidR="587BD35B" w:rsidRDefault="587BD35B" w:rsidP="6C2A584C">
      <w:pPr>
        <w:jc w:val="both"/>
      </w:pPr>
      <w:r w:rsidRPr="4CE285F9">
        <w:t>This study was conducted with foam</w:t>
      </w:r>
      <w:r w:rsidR="421EB063" w:rsidRPr="4CE285F9">
        <w:t xml:space="preserve"> specimens</w:t>
      </w:r>
      <w:r w:rsidRPr="4CE285F9">
        <w:t xml:space="preserve"> of 30mm thickness. If we apply a 1000N force, the foam will absorb 33.19% of the force, </w:t>
      </w:r>
      <w:r w:rsidR="0450C0EA" w:rsidRPr="4CE285F9">
        <w:t>producing a resultant force</w:t>
      </w:r>
      <w:r w:rsidRPr="4CE285F9">
        <w:t xml:space="preserve"> </w:t>
      </w:r>
      <w:r w:rsidR="50CA59A3" w:rsidRPr="4CE285F9">
        <w:t xml:space="preserve">of </w:t>
      </w:r>
      <w:r w:rsidR="62A57079" w:rsidRPr="4CE285F9">
        <w:t>~670N.</w:t>
      </w:r>
      <w:r w:rsidR="5AA51696" w:rsidRPr="4CE285F9">
        <w:t xml:space="preserve"> </w:t>
      </w:r>
      <w:r w:rsidR="585484FC" w:rsidRPr="4CE285F9">
        <w:t xml:space="preserve">If we stack the 30mm foam on top of another 30mm foam, the first layer will absorb 33.19% of the 1000N force, applying ~670N to the next layer, which will then </w:t>
      </w:r>
      <w:r w:rsidR="0C87F039" w:rsidRPr="4CE285F9">
        <w:t>absorb</w:t>
      </w:r>
      <w:r w:rsidR="585484FC" w:rsidRPr="4CE285F9">
        <w:t xml:space="preserve"> 33.19% of the 670N force, producing a resultant force of ~450N. </w:t>
      </w:r>
      <w:r w:rsidR="724FD309" w:rsidRPr="4CE285F9">
        <w:rPr>
          <w:u w:val="single"/>
        </w:rPr>
        <w:t>Using this logic, we can calculate</w:t>
      </w:r>
      <w:r w:rsidR="10046770" w:rsidRPr="4CE285F9">
        <w:rPr>
          <w:u w:val="single"/>
        </w:rPr>
        <w:t xml:space="preserve"> </w:t>
      </w:r>
      <w:r w:rsidR="1C68718A" w:rsidRPr="4CE285F9">
        <w:rPr>
          <w:u w:val="single"/>
        </w:rPr>
        <w:t>that we</w:t>
      </w:r>
      <w:r w:rsidR="56EEB4D0" w:rsidRPr="4CE285F9">
        <w:rPr>
          <w:u w:val="single"/>
        </w:rPr>
        <w:t xml:space="preserve"> need </w:t>
      </w:r>
      <w:r w:rsidR="4BFCD3DC" w:rsidRPr="4CE285F9">
        <w:rPr>
          <w:u w:val="single"/>
        </w:rPr>
        <w:t>95 kg/m</w:t>
      </w:r>
      <w:r w:rsidR="4BFCD3DC" w:rsidRPr="4CE285F9">
        <w:rPr>
          <w:u w:val="single"/>
          <w:vertAlign w:val="superscript"/>
        </w:rPr>
        <w:t>3</w:t>
      </w:r>
      <w:r w:rsidR="4BFCD3DC" w:rsidRPr="4CE285F9">
        <w:rPr>
          <w:u w:val="single"/>
        </w:rPr>
        <w:t xml:space="preserve"> </w:t>
      </w:r>
      <w:r w:rsidR="013A8861" w:rsidRPr="4CE285F9">
        <w:rPr>
          <w:u w:val="single"/>
        </w:rPr>
        <w:t xml:space="preserve">foam of </w:t>
      </w:r>
      <w:r w:rsidR="56EEB4D0" w:rsidRPr="4CE285F9">
        <w:rPr>
          <w:u w:val="single"/>
        </w:rPr>
        <w:t>90mm (3 x 30mm)</w:t>
      </w:r>
      <w:r w:rsidR="7E208F3A" w:rsidRPr="4CE285F9">
        <w:rPr>
          <w:u w:val="single"/>
        </w:rPr>
        <w:t xml:space="preserve"> thickness</w:t>
      </w:r>
      <w:r w:rsidR="033ECE37" w:rsidRPr="4CE285F9">
        <w:rPr>
          <w:u w:val="single"/>
        </w:rPr>
        <w:t xml:space="preserve"> </w:t>
      </w:r>
      <w:r w:rsidR="56EEB4D0" w:rsidRPr="4CE285F9">
        <w:rPr>
          <w:u w:val="single"/>
        </w:rPr>
        <w:t>to reduce a 2500N force to 750N (2500 * 0.6681 * 0.6681 * 0.6681 = 745N)</w:t>
      </w:r>
      <w:r w:rsidR="56EEB4D0" w:rsidRPr="4CE285F9">
        <w:t xml:space="preserve">. </w:t>
      </w:r>
    </w:p>
    <w:p w14:paraId="40987244" w14:textId="20F4A8C4" w:rsidR="34130C26" w:rsidRDefault="34130C26" w:rsidP="4CE285F9">
      <w:pPr>
        <w:pStyle w:val="Heading1"/>
        <w:numPr>
          <w:ilvl w:val="0"/>
          <w:numId w:val="3"/>
        </w:numPr>
        <w:ind w:left="360"/>
        <w:jc w:val="both"/>
      </w:pPr>
      <w:r>
        <w:lastRenderedPageBreak/>
        <w:t>Steel base and supports</w:t>
      </w:r>
      <w:r w:rsidR="4B9DCFE1">
        <w:t xml:space="preserve"> (Redundant)</w:t>
      </w:r>
    </w:p>
    <w:p w14:paraId="23AB29A4" w14:textId="03B00472" w:rsidR="3DBFA5F7" w:rsidRDefault="52C3BC60" w:rsidP="7B884E7F">
      <w:pPr>
        <w:jc w:val="both"/>
      </w:pPr>
      <w:r>
        <w:t xml:space="preserve">Having too much of weight up top will make the robot unstable and susceptible to toppling. To shift the center of gravity down, we want to make the base heavier. This can be achieved simply by adding counterweights at the bottom. However, adding </w:t>
      </w:r>
      <w:r w:rsidR="009297EF">
        <w:t xml:space="preserve">weights just for the sake of adding weights is </w:t>
      </w:r>
      <w:r w:rsidR="13F74991">
        <w:t>not efficient</w:t>
      </w:r>
      <w:r w:rsidR="009297EF">
        <w:t xml:space="preserve">. </w:t>
      </w:r>
      <w:r w:rsidR="485AE05E">
        <w:t>We can make the base heavier in other ways, reducing the need for a heavy counterweight.</w:t>
      </w:r>
      <w:r w:rsidR="30E90AA0">
        <w:t xml:space="preserve"> Firstly, we use a lighter material for the top of the robot and a heavier material for the bottom. Working under a budget, the two best candidates for this would be </w:t>
      </w:r>
      <w:r w:rsidR="581CC9B7">
        <w:t>alumin</w:t>
      </w:r>
      <w:r w:rsidR="3C5CCF09">
        <w:t>i</w:t>
      </w:r>
      <w:r w:rsidR="581CC9B7">
        <w:t>um</w:t>
      </w:r>
      <w:r w:rsidR="30E90AA0">
        <w:t xml:space="preserve"> and steel. </w:t>
      </w:r>
      <w:r w:rsidR="3B80AEC2">
        <w:t xml:space="preserve">Making the top half of the frame out of aluminium and the </w:t>
      </w:r>
      <w:r w:rsidR="125ECA9E">
        <w:t xml:space="preserve">bottom half out of steel will keep the center of gravity low. We can even add angular steel support to the front and back of the vertical support </w:t>
      </w:r>
      <w:r w:rsidR="004BDE6D">
        <w:t xml:space="preserve">with a </w:t>
      </w:r>
      <w:r w:rsidR="1E6B11F5">
        <w:t>two-fold purpose</w:t>
      </w:r>
      <w:r w:rsidR="004BDE6D">
        <w:t>: to</w:t>
      </w:r>
      <w:r w:rsidR="090B3FDB">
        <w:t xml:space="preserve"> </w:t>
      </w:r>
      <w:r w:rsidR="5BA2876D">
        <w:t>bring</w:t>
      </w:r>
      <w:r w:rsidR="125ECA9E">
        <w:t xml:space="preserve"> the center of gravity even lower</w:t>
      </w:r>
      <w:r w:rsidR="722949BA">
        <w:t xml:space="preserve"> and</w:t>
      </w:r>
      <w:r w:rsidR="125ECA9E">
        <w:t xml:space="preserve"> </w:t>
      </w:r>
      <w:r w:rsidR="4FA6AF33">
        <w:t xml:space="preserve">provide additional support </w:t>
      </w:r>
      <w:r w:rsidR="36868B4C">
        <w:t xml:space="preserve">to the vertical support. </w:t>
      </w:r>
      <w:r w:rsidR="19126E7E">
        <w:t xml:space="preserve">These angular supports will reduce the stress exerted on the connection between the vertical support and the base as shown in the previous section. </w:t>
      </w:r>
      <w:r w:rsidR="3775A78A">
        <w:t>For the top</w:t>
      </w:r>
      <w:r w:rsidR="0B3C4C1A">
        <w:t xml:space="preserve"> half</w:t>
      </w:r>
      <w:r w:rsidR="3775A78A">
        <w:t xml:space="preserve"> of the robot, we use</w:t>
      </w:r>
      <w:r w:rsidR="3195D0B5">
        <w:t xml:space="preserve"> basic t-slot aluminium</w:t>
      </w:r>
      <w:r w:rsidR="3775A78A">
        <w:t xml:space="preserve"> extrudes</w:t>
      </w:r>
      <w:r w:rsidR="678DEA79">
        <w:t xml:space="preserve"> to retain the high strength-to-weight ratio of aluminium while making it e</w:t>
      </w:r>
      <w:r w:rsidR="7D9D73EB">
        <w:t xml:space="preserve">asy to </w:t>
      </w:r>
      <w:r w:rsidR="4BB1B95B">
        <w:t>assembl</w:t>
      </w:r>
      <w:r w:rsidR="334245AC">
        <w:t>e</w:t>
      </w:r>
      <w:r w:rsidR="4BB1B95B">
        <w:t xml:space="preserve"> and disassembl</w:t>
      </w:r>
      <w:r w:rsidR="081A1207">
        <w:t>e</w:t>
      </w:r>
      <w:r w:rsidR="4BB1B95B">
        <w:t xml:space="preserve"> </w:t>
      </w:r>
      <w:r w:rsidR="0507B2CA">
        <w:t>if</w:t>
      </w:r>
      <w:r w:rsidR="4BB1B95B">
        <w:t xml:space="preserve"> needed. </w:t>
      </w:r>
      <w:r w:rsidR="27FB5C18">
        <w:t xml:space="preserve">For the bottom half of the robot, we can use steel beams with a square profile. The angular supports will attach to the </w:t>
      </w:r>
      <w:r w:rsidR="0D274B05">
        <w:t xml:space="preserve">vertical support at an angle of 45°. </w:t>
      </w:r>
      <w:r w:rsidR="687C3F8D">
        <w:t>A</w:t>
      </w:r>
      <w:r w:rsidR="0D274B05">
        <w:t xml:space="preserve">n equilateral triangle </w:t>
      </w:r>
      <w:r w:rsidR="7B005016">
        <w:t>can support a higher load [6]</w:t>
      </w:r>
      <w:r w:rsidR="74340920">
        <w:t xml:space="preserve"> but </w:t>
      </w:r>
      <w:r w:rsidR="7B005016">
        <w:t xml:space="preserve">we want to keep the </w:t>
      </w:r>
      <w:r w:rsidR="328F6E56">
        <w:t>CG</w:t>
      </w:r>
      <w:r w:rsidR="7B005016">
        <w:t xml:space="preserve"> low, so we use the </w:t>
      </w:r>
      <w:r w:rsidR="2C97D603">
        <w:t>second-best</w:t>
      </w:r>
      <w:r w:rsidR="7B005016">
        <w:t xml:space="preserve"> option, the </w:t>
      </w:r>
      <w:r w:rsidR="69ABD2AC">
        <w:t>right-angle</w:t>
      </w:r>
      <w:r w:rsidR="7B005016">
        <w:t xml:space="preserve"> triangle. Two right</w:t>
      </w:r>
      <w:r w:rsidR="6492322E">
        <w:t>-</w:t>
      </w:r>
      <w:r w:rsidR="7B005016">
        <w:t xml:space="preserve">angle triangles </w:t>
      </w:r>
      <w:r w:rsidR="74854641">
        <w:t>provide the best balance between supporting the vertical beam</w:t>
      </w:r>
      <w:r w:rsidR="596C5B88">
        <w:t xml:space="preserve"> and</w:t>
      </w:r>
      <w:r w:rsidR="74854641">
        <w:t xml:space="preserve"> keeping the CG low. </w:t>
      </w:r>
    </w:p>
    <w:p w14:paraId="3B9EBF2E" w14:textId="27087761" w:rsidR="3DBFA5F7" w:rsidRDefault="4810F3C3" w:rsidP="4CE285F9">
      <w:pPr>
        <w:jc w:val="center"/>
      </w:pPr>
      <w:r>
        <w:rPr>
          <w:noProof/>
        </w:rPr>
        <w:drawing>
          <wp:inline distT="0" distB="0" distL="0" distR="0" wp14:anchorId="7FA6EB32" wp14:editId="27FFAE63">
            <wp:extent cx="1150820" cy="3065472"/>
            <wp:effectExtent l="0" t="0" r="0" b="0"/>
            <wp:docPr id="784007340" name="Picture 784007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rcRect l="45239" t="2928" r="27377" b="5856"/>
                    <a:stretch>
                      <a:fillRect/>
                    </a:stretch>
                  </pic:blipFill>
                  <pic:spPr>
                    <a:xfrm>
                      <a:off x="0" y="0"/>
                      <a:ext cx="1150820" cy="3065472"/>
                    </a:xfrm>
                    <a:prstGeom prst="rect">
                      <a:avLst/>
                    </a:prstGeom>
                  </pic:spPr>
                </pic:pic>
              </a:graphicData>
            </a:graphic>
          </wp:inline>
        </w:drawing>
      </w:r>
    </w:p>
    <w:p w14:paraId="2C8963E9" w14:textId="28EB738A" w:rsidR="1296D123" w:rsidRDefault="640F9DF8" w:rsidP="4CE285F9">
      <w:pPr>
        <w:jc w:val="center"/>
      </w:pPr>
      <w:r w:rsidRPr="7B884E7F">
        <w:rPr>
          <w:i/>
          <w:iCs/>
        </w:rPr>
        <w:t>Figure 6: Side profile of BoxBunny, showcasing the 45° angular steel supports at the base</w:t>
      </w:r>
      <w:r>
        <w:t>.</w:t>
      </w:r>
      <w:r w:rsidR="1296D123">
        <w:br w:type="page"/>
      </w:r>
    </w:p>
    <w:p w14:paraId="0B362879" w14:textId="50691989" w:rsidR="085B25F3" w:rsidRDefault="085B25F3" w:rsidP="7B884E7F">
      <w:pPr>
        <w:pStyle w:val="Heading1"/>
        <w:numPr>
          <w:ilvl w:val="0"/>
          <w:numId w:val="3"/>
        </w:numPr>
        <w:ind w:left="360"/>
      </w:pPr>
      <w:r>
        <w:lastRenderedPageBreak/>
        <w:t xml:space="preserve">Key </w:t>
      </w:r>
      <w:r w:rsidR="588D7C31">
        <w:t>Dimensions</w:t>
      </w:r>
    </w:p>
    <w:p w14:paraId="79303259" w14:textId="66773C86" w:rsidR="7B884E7F" w:rsidRDefault="7B884E7F" w:rsidP="7B884E7F"/>
    <w:p w14:paraId="500D3C8F" w14:textId="71518C04" w:rsidR="0F578C8B" w:rsidRDefault="0F578C8B" w:rsidP="7B884E7F">
      <w:pPr>
        <w:jc w:val="center"/>
      </w:pPr>
      <w:r>
        <w:rPr>
          <w:noProof/>
        </w:rPr>
        <w:drawing>
          <wp:inline distT="0" distB="0" distL="0" distR="0" wp14:anchorId="398BD1A9" wp14:editId="5D858BAA">
            <wp:extent cx="3915781" cy="3243380"/>
            <wp:effectExtent l="0" t="0" r="0" b="0"/>
            <wp:docPr id="319099513" name="Picture 31909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rcRect l="23127" t="18108" r="30355" b="13394"/>
                    <a:stretch>
                      <a:fillRect/>
                    </a:stretch>
                  </pic:blipFill>
                  <pic:spPr>
                    <a:xfrm>
                      <a:off x="0" y="0"/>
                      <a:ext cx="3915781" cy="3243380"/>
                    </a:xfrm>
                    <a:prstGeom prst="rect">
                      <a:avLst/>
                    </a:prstGeom>
                  </pic:spPr>
                </pic:pic>
              </a:graphicData>
            </a:graphic>
          </wp:inline>
        </w:drawing>
      </w:r>
    </w:p>
    <w:p w14:paraId="2C8BA69F" w14:textId="1AC11549" w:rsidR="2B002F0C" w:rsidRDefault="2B002F0C" w:rsidP="7B884E7F">
      <w:pPr>
        <w:jc w:val="center"/>
      </w:pPr>
      <w:r>
        <w:t>Figure 7: Key dimensions of BoxBunny</w:t>
      </w:r>
    </w:p>
    <w:p w14:paraId="3DAEB5DC" w14:textId="5EF0F048" w:rsidR="0F578C8B" w:rsidRDefault="0F578C8B" w:rsidP="7B884E7F">
      <w:r>
        <w:t>a</w:t>
      </w:r>
      <w:r w:rsidR="63E426CA">
        <w:t>. The robot's height from “head” to “toe” is the average height of a human male.</w:t>
      </w:r>
      <w:r w:rsidR="74A3C868">
        <w:t xml:space="preserve"> [7]</w:t>
      </w:r>
      <w:r w:rsidR="63E426CA">
        <w:t xml:space="preserve"> </w:t>
      </w:r>
    </w:p>
    <w:p w14:paraId="7D97CC9C" w14:textId="3C204042" w:rsidR="0F578C8B" w:rsidRDefault="0F578C8B" w:rsidP="7B884E7F">
      <w:r>
        <w:t>b.</w:t>
      </w:r>
      <w:r w:rsidR="3A6B273E">
        <w:t xml:space="preserve"> The shoulder width of the human is the average biacromial </w:t>
      </w:r>
      <w:r w:rsidR="24860B54">
        <w:t>(</w:t>
      </w:r>
      <w:r w:rsidR="3A6B273E">
        <w:t>shoulder</w:t>
      </w:r>
      <w:r w:rsidR="66F55866">
        <w:t>)</w:t>
      </w:r>
      <w:r w:rsidR="3A6B273E">
        <w:t xml:space="preserve"> width of a human male</w:t>
      </w:r>
      <w:r w:rsidR="2286F521">
        <w:t>. [8]</w:t>
      </w:r>
    </w:p>
    <w:p w14:paraId="495C3E08" w14:textId="33051C96" w:rsidR="0F578C8B" w:rsidRDefault="0F578C8B" w:rsidP="7B884E7F">
      <w:r>
        <w:t>c.</w:t>
      </w:r>
      <w:r w:rsidR="37AD33D1">
        <w:t xml:space="preserve"> “Standing shoulder width apart” - the width of the base is the same as the shoulder’s width. The base is a square.</w:t>
      </w:r>
    </w:p>
    <w:p w14:paraId="4FD1E72F" w14:textId="479C3994" w:rsidR="0F578C8B" w:rsidRDefault="0F578C8B" w:rsidP="7B884E7F">
      <w:r>
        <w:t>d.</w:t>
      </w:r>
      <w:r w:rsidR="571E1834">
        <w:t xml:space="preserve"> The shoulder of the robot is the average chest depth of a human male since the robot does not have a “chest”. [1]</w:t>
      </w:r>
    </w:p>
    <w:p w14:paraId="4C24ADEB" w14:textId="402061FE" w:rsidR="0F578C8B" w:rsidRDefault="0F578C8B" w:rsidP="7B884E7F">
      <w:r>
        <w:t>e.</w:t>
      </w:r>
      <w:r w:rsidR="3AEF53CD">
        <w:t xml:space="preserve"> The thickness of the foam around the vertical support is just enough to protrude from the should</w:t>
      </w:r>
      <w:r w:rsidR="7C6601B1">
        <w:t>er thickness to prevent the user from accidentally striking the aluminium profiles that make up the shoulder assembly.</w:t>
      </w:r>
    </w:p>
    <w:p w14:paraId="5D6E26A4" w14:textId="532BE985" w:rsidR="1E69EB96" w:rsidRDefault="1E69EB96" w:rsidP="1E69EB96"/>
    <w:p w14:paraId="5363B38D" w14:textId="13893033" w:rsidR="1E69EB96" w:rsidRDefault="1E69EB96" w:rsidP="1E69EB96"/>
    <w:p w14:paraId="46E9E75E" w14:textId="5AD7B182" w:rsidR="7B884E7F" w:rsidRDefault="31411FDB" w:rsidP="43D5B037">
      <w:pPr>
        <w:pStyle w:val="Heading1"/>
        <w:numPr>
          <w:ilvl w:val="0"/>
          <w:numId w:val="3"/>
        </w:numPr>
        <w:ind w:left="360"/>
      </w:pPr>
      <w:r>
        <w:lastRenderedPageBreak/>
        <w:t>Battery Placement and Center of Mass</w:t>
      </w:r>
    </w:p>
    <w:p w14:paraId="47BCDCD0" w14:textId="0792435D" w:rsidR="43D5B037" w:rsidRDefault="31411FDB" w:rsidP="1E69EB96">
      <w:r>
        <w:t xml:space="preserve">Placed underneath, on </w:t>
      </w:r>
      <w:r w:rsidR="079E72CD">
        <w:t>left side, centered back-to-front</w:t>
      </w:r>
    </w:p>
    <w:p w14:paraId="464AE7C5" w14:textId="06511B55" w:rsidR="43D5B037" w:rsidRDefault="31411FDB" w:rsidP="1E69EB96">
      <w:r>
        <w:rPr>
          <w:noProof/>
        </w:rPr>
        <w:drawing>
          <wp:inline distT="0" distB="0" distL="0" distR="0" wp14:anchorId="61CBC2C1" wp14:editId="0FA37EA6">
            <wp:extent cx="3990975" cy="2731004"/>
            <wp:effectExtent l="0" t="0" r="0" b="0"/>
            <wp:docPr id="271774193" name="Picture 27177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990975" cy="2731004"/>
                    </a:xfrm>
                    <a:prstGeom prst="rect">
                      <a:avLst/>
                    </a:prstGeom>
                  </pic:spPr>
                </pic:pic>
              </a:graphicData>
            </a:graphic>
          </wp:inline>
        </w:drawing>
      </w:r>
    </w:p>
    <w:p w14:paraId="58B503C8" w14:textId="2DA4E8A9" w:rsidR="43D5B037" w:rsidRDefault="31411FDB" w:rsidP="43D5B037">
      <w:r>
        <w:rPr>
          <w:noProof/>
        </w:rPr>
        <w:drawing>
          <wp:inline distT="0" distB="0" distL="0" distR="0" wp14:anchorId="14F233B8" wp14:editId="640DA4E3">
            <wp:extent cx="2638425" cy="3733282"/>
            <wp:effectExtent l="0" t="0" r="0" b="0"/>
            <wp:docPr id="1094575197" name="Picture 109457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638425" cy="3733282"/>
                    </a:xfrm>
                    <a:prstGeom prst="rect">
                      <a:avLst/>
                    </a:prstGeom>
                  </pic:spPr>
                </pic:pic>
              </a:graphicData>
            </a:graphic>
          </wp:inline>
        </w:drawing>
      </w:r>
      <w:r w:rsidR="23400852">
        <w:rPr>
          <w:noProof/>
        </w:rPr>
        <w:drawing>
          <wp:inline distT="0" distB="0" distL="0" distR="0" wp14:anchorId="154B99C5" wp14:editId="2AC80300">
            <wp:extent cx="1956655" cy="3733800"/>
            <wp:effectExtent l="0" t="0" r="0" b="0"/>
            <wp:docPr id="948564331" name="Picture 94856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1956655" cy="3733800"/>
                    </a:xfrm>
                    <a:prstGeom prst="rect">
                      <a:avLst/>
                    </a:prstGeom>
                  </pic:spPr>
                </pic:pic>
              </a:graphicData>
            </a:graphic>
          </wp:inline>
        </w:drawing>
      </w:r>
    </w:p>
    <w:p w14:paraId="771D09FA" w14:textId="372C7334" w:rsidR="1E69EB96" w:rsidRDefault="1E69EB96" w:rsidP="1E69EB96"/>
    <w:p w14:paraId="2094CAC1" w14:textId="0EE14A4E" w:rsidR="1E69EB96" w:rsidRDefault="1E69EB96" w:rsidP="1E69EB96"/>
    <w:p w14:paraId="0DFBD052" w14:textId="66905F7E" w:rsidR="1533D55F" w:rsidRDefault="1533D55F" w:rsidP="1E69EB96">
      <w:r>
        <w:lastRenderedPageBreak/>
        <w:t xml:space="preserve">Placed on top, centered left-to-right, towards the front of the robot for </w:t>
      </w:r>
      <w:r w:rsidR="2DDAAB70">
        <w:t>counterweight efficiency</w:t>
      </w:r>
    </w:p>
    <w:p w14:paraId="199775D5" w14:textId="56D273A6" w:rsidR="644E6B4D" w:rsidRDefault="644E6B4D" w:rsidP="1E69EB96">
      <w:r>
        <w:rPr>
          <w:noProof/>
        </w:rPr>
        <w:drawing>
          <wp:inline distT="0" distB="0" distL="0" distR="0" wp14:anchorId="54C26D5D" wp14:editId="11D5253C">
            <wp:extent cx="3858683" cy="2244715"/>
            <wp:effectExtent l="0" t="0" r="0" b="0"/>
            <wp:docPr id="30309910" name="Picture 3030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858683" cy="2244715"/>
                    </a:xfrm>
                    <a:prstGeom prst="rect">
                      <a:avLst/>
                    </a:prstGeom>
                  </pic:spPr>
                </pic:pic>
              </a:graphicData>
            </a:graphic>
          </wp:inline>
        </w:drawing>
      </w:r>
    </w:p>
    <w:p w14:paraId="6C3FB740" w14:textId="4038FAFA" w:rsidR="1533D55F" w:rsidRDefault="1533D55F" w:rsidP="1E69EB96">
      <w:r>
        <w:rPr>
          <w:noProof/>
        </w:rPr>
        <w:drawing>
          <wp:inline distT="0" distB="0" distL="0" distR="0" wp14:anchorId="7ECDD25E" wp14:editId="03C25736">
            <wp:extent cx="2528623" cy="4185307"/>
            <wp:effectExtent l="0" t="0" r="0" b="0"/>
            <wp:docPr id="1693450222" name="Picture 169345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528623" cy="4185307"/>
                    </a:xfrm>
                    <a:prstGeom prst="rect">
                      <a:avLst/>
                    </a:prstGeom>
                  </pic:spPr>
                </pic:pic>
              </a:graphicData>
            </a:graphic>
          </wp:inline>
        </w:drawing>
      </w:r>
      <w:r w:rsidR="4D13C7AC">
        <w:rPr>
          <w:noProof/>
        </w:rPr>
        <w:drawing>
          <wp:inline distT="0" distB="0" distL="0" distR="0" wp14:anchorId="5B426CB1" wp14:editId="6F498C7C">
            <wp:extent cx="2157331" cy="4193690"/>
            <wp:effectExtent l="0" t="0" r="0" b="0"/>
            <wp:docPr id="665004729" name="Picture 66500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157331" cy="4193690"/>
                    </a:xfrm>
                    <a:prstGeom prst="rect">
                      <a:avLst/>
                    </a:prstGeom>
                  </pic:spPr>
                </pic:pic>
              </a:graphicData>
            </a:graphic>
          </wp:inline>
        </w:drawing>
      </w:r>
    </w:p>
    <w:p w14:paraId="633078F6" w14:textId="5CE1603F" w:rsidR="3C10F205" w:rsidRDefault="3C10F205" w:rsidP="1E69EB96">
      <w:pPr>
        <w:pStyle w:val="Heading1"/>
        <w:numPr>
          <w:ilvl w:val="0"/>
          <w:numId w:val="3"/>
        </w:numPr>
        <w:ind w:left="360"/>
      </w:pPr>
      <w:r>
        <w:t>Foam Holders</w:t>
      </w:r>
    </w:p>
    <w:p w14:paraId="16474461" w14:textId="71D0AF23" w:rsidR="3C10F205" w:rsidRDefault="00DA5574" w:rsidP="1E69EB96">
      <w:pPr>
        <w:rPr>
          <w:rStyle w:val="Hyperlink"/>
        </w:rPr>
      </w:pPr>
      <w:hyperlink r:id="rId25">
        <w:r w:rsidR="3C10F205" w:rsidRPr="1E69EB96">
          <w:rPr>
            <w:rStyle w:val="Hyperlink"/>
          </w:rPr>
          <w:t>https://3dchimera.com/blogs/connecting-the-dots/3d-printing-tolerances-fits?srsltid=AfmBOoqmnX-Os_RRy-dUfn7z_avNlVLlTzG2welNoCS5uiTnn2loY9Ot</w:t>
        </w:r>
      </w:hyperlink>
    </w:p>
    <w:p w14:paraId="05BBEBF5" w14:textId="193E3DE1" w:rsidR="007E1EB4" w:rsidRDefault="007E1EB4" w:rsidP="00C21DF8">
      <w:pPr>
        <w:pStyle w:val="Heading1"/>
      </w:pPr>
      <w:r>
        <w:lastRenderedPageBreak/>
        <w:t xml:space="preserve">8.Base </w:t>
      </w:r>
      <w:r w:rsidR="00C21DF8">
        <w:t>Battery and Electronics Layout</w:t>
      </w:r>
    </w:p>
    <w:p w14:paraId="42BB5ADE" w14:textId="2D10C9E6" w:rsidR="007E1EB4" w:rsidRDefault="00377C11" w:rsidP="007E1EB4">
      <w:r>
        <w:rPr>
          <w:noProof/>
        </w:rPr>
        <w:drawing>
          <wp:inline distT="0" distB="0" distL="0" distR="0" wp14:anchorId="5DF67F38" wp14:editId="627C81AC">
            <wp:extent cx="5943600" cy="3343275"/>
            <wp:effectExtent l="0" t="0" r="0" b="9525"/>
            <wp:docPr id="1511288459" name="Picture 3" descr="A diagram of a robot d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88459" name="Picture 3" descr="A diagram of a robot driv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EA2F31E" w14:textId="5DC5691F" w:rsidR="00675E6E" w:rsidRDefault="00675E6E" w:rsidP="1E69EB96">
      <w:r>
        <w:t xml:space="preserve">[will have to edit </w:t>
      </w:r>
      <w:r w:rsidR="00DA5574">
        <w:t>to add the MPU9250 and</w:t>
      </w:r>
      <w:r>
        <w:t xml:space="preserve"> breadboard]</w:t>
      </w:r>
    </w:p>
    <w:p w14:paraId="7351B2B8" w14:textId="771869E2" w:rsidR="1E69EB96" w:rsidRDefault="00377C11" w:rsidP="1E69EB96">
      <w:r>
        <w:t xml:space="preserve">The battery pack (weigh ??) powering the mecanum wheels </w:t>
      </w:r>
      <w:r w:rsidR="00F66DF1">
        <w:t>is</w:t>
      </w:r>
      <w:r>
        <w:t xml:space="preserve"> placed in the middle of the front half of the wheelbase </w:t>
      </w:r>
      <w:r w:rsidR="005C7E99">
        <w:t xml:space="preserve">to </w:t>
      </w:r>
      <w:r w:rsidR="00B20C24">
        <w:t>contribute to the robot’s stability</w:t>
      </w:r>
      <w:r w:rsidR="005C7E99">
        <w:t xml:space="preserve"> during a forward punch by the boxer. </w:t>
      </w:r>
      <w:r w:rsidR="00740288">
        <w:t xml:space="preserve">This is preferred over other possible layouts like one battery pack on either side of the wheelbase for </w:t>
      </w:r>
      <w:r w:rsidR="00045B92">
        <w:t>equal weight distribution or the battery pack on the</w:t>
      </w:r>
      <w:r w:rsidR="00F66DF1">
        <w:t xml:space="preserve"> back half of the wheelbase which decreases its stability during a punch.</w:t>
      </w:r>
    </w:p>
    <w:p w14:paraId="585163C0" w14:textId="56CE5992" w:rsidR="00494901" w:rsidRDefault="00385EBB" w:rsidP="1E69EB96">
      <w:r>
        <w:t>The electronics will be equall</w:t>
      </w:r>
      <w:r w:rsidR="00340DEC">
        <w:t>y spaced apart in the middle of the back half of the wheelbase. This results in more efficient wiring</w:t>
      </w:r>
      <w:r w:rsidR="00F42765">
        <w:t xml:space="preserve"> to the</w:t>
      </w:r>
      <w:r w:rsidR="00640842">
        <w:t xml:space="preserve"> Arduino controller and</w:t>
      </w:r>
      <w:r w:rsidR="00F42765">
        <w:t xml:space="preserve"> wheel motors under the wheelbase</w:t>
      </w:r>
      <w:r w:rsidR="00640842">
        <w:t>.</w:t>
      </w:r>
    </w:p>
    <w:p w14:paraId="23B92BEC" w14:textId="63C84BF8" w:rsidR="7B884E7F" w:rsidRDefault="7B884E7F" w:rsidP="7B884E7F"/>
    <w:p w14:paraId="5B17E9D9" w14:textId="22D57ECE" w:rsidR="62DA4F02" w:rsidRDefault="62DA4F02" w:rsidP="1296D123">
      <w:pPr>
        <w:pStyle w:val="Heading1"/>
      </w:pPr>
      <w:r>
        <w:t>References</w:t>
      </w:r>
      <w:r w:rsidR="3775A78A">
        <w:t xml:space="preserve"> </w:t>
      </w:r>
    </w:p>
    <w:p w14:paraId="71DD0C66" w14:textId="411C997C" w:rsidR="0AAACE4C" w:rsidRDefault="0AAACE4C" w:rsidP="4CE285F9">
      <w:pPr>
        <w:spacing w:after="240"/>
        <w:jc w:val="both"/>
      </w:pPr>
      <w:r w:rsidRPr="7B884E7F">
        <w:rPr>
          <w:rFonts w:ascii="Aptos" w:eastAsia="Aptos" w:hAnsi="Aptos" w:cs="Aptos"/>
        </w:rPr>
        <w:t xml:space="preserve">[1] Meacham, </w:t>
      </w:r>
      <w:r w:rsidR="4164D1A1" w:rsidRPr="7B884E7F">
        <w:rPr>
          <w:rFonts w:ascii="Aptos" w:eastAsia="Aptos" w:hAnsi="Aptos" w:cs="Aptos"/>
        </w:rPr>
        <w:t>H</w:t>
      </w:r>
      <w:r w:rsidRPr="7B884E7F">
        <w:rPr>
          <w:rFonts w:ascii="Aptos" w:eastAsia="Aptos" w:hAnsi="Aptos" w:cs="Aptos"/>
        </w:rPr>
        <w:t xml:space="preserve">. (n.d.). </w:t>
      </w:r>
      <w:r w:rsidR="13B423DA" w:rsidRPr="7B884E7F">
        <w:rPr>
          <w:rFonts w:ascii="Aptos" w:eastAsia="Aptos" w:hAnsi="Aptos" w:cs="Aptos"/>
        </w:rPr>
        <w:t>Chapter 2, Section 20</w:t>
      </w:r>
      <w:r w:rsidRPr="7B884E7F">
        <w:rPr>
          <w:rFonts w:ascii="Aptos" w:eastAsia="Aptos" w:hAnsi="Aptos" w:cs="Aptos"/>
        </w:rPr>
        <w:t>.</w:t>
      </w:r>
      <w:r w:rsidR="2D93B413" w:rsidRPr="7B884E7F">
        <w:rPr>
          <w:rFonts w:ascii="Aptos" w:eastAsia="Aptos" w:hAnsi="Aptos" w:cs="Aptos"/>
        </w:rPr>
        <w:t xml:space="preserve"> Onlin Anthropometry.</w:t>
      </w:r>
      <w:r w:rsidRPr="7B884E7F">
        <w:rPr>
          <w:rFonts w:ascii="Aptos" w:eastAsia="Aptos" w:hAnsi="Aptos" w:cs="Aptos"/>
        </w:rPr>
        <w:t xml:space="preserve"> Retrieved from </w:t>
      </w:r>
      <w:hyperlink r:id="rId27">
        <w:r w:rsidRPr="7B884E7F">
          <w:rPr>
            <w:rStyle w:val="Hyperlink"/>
            <w:rFonts w:ascii="Aptos" w:eastAsia="Aptos" w:hAnsi="Aptos" w:cs="Aptos"/>
          </w:rPr>
          <w:t>http://personal.cityu.edu.hk/meachan/Online%20Anthropometry/Chapter2/Ch2-20.htm</w:t>
        </w:r>
      </w:hyperlink>
      <w:r w:rsidRPr="7B884E7F">
        <w:rPr>
          <w:rFonts w:ascii="Aptos" w:eastAsia="Aptos" w:hAnsi="Aptos" w:cs="Aptos"/>
        </w:rPr>
        <w:t>.</w:t>
      </w:r>
    </w:p>
    <w:p w14:paraId="4425E12D" w14:textId="421476DC" w:rsidR="0AAACE4C" w:rsidRDefault="0AAACE4C" w:rsidP="4CE285F9">
      <w:pPr>
        <w:spacing w:before="240" w:after="240"/>
        <w:jc w:val="both"/>
      </w:pPr>
      <w:r w:rsidRPr="4CE285F9">
        <w:rPr>
          <w:rFonts w:ascii="Aptos" w:eastAsia="Aptos" w:hAnsi="Aptos" w:cs="Aptos"/>
        </w:rPr>
        <w:t xml:space="preserve">[2] Boxing Science. (n.d.). Punch Force - The Science Behind The Punch. Retrieved from </w:t>
      </w:r>
      <w:hyperlink r:id="rId28">
        <w:r w:rsidRPr="4CE285F9">
          <w:rPr>
            <w:rStyle w:val="Hyperlink"/>
            <w:rFonts w:ascii="Aptos" w:eastAsia="Aptos" w:hAnsi="Aptos" w:cs="Aptos"/>
          </w:rPr>
          <w:t>https://boxingscience.co.uk/punch-force-science-behind-the-punch</w:t>
        </w:r>
      </w:hyperlink>
      <w:r w:rsidRPr="4CE285F9">
        <w:rPr>
          <w:rFonts w:ascii="Aptos" w:eastAsia="Aptos" w:hAnsi="Aptos" w:cs="Aptos"/>
        </w:rPr>
        <w:t>.</w:t>
      </w:r>
    </w:p>
    <w:p w14:paraId="7F8983CB" w14:textId="3D45D9A0" w:rsidR="0AAACE4C" w:rsidRDefault="0AAACE4C" w:rsidP="4CE285F9">
      <w:pPr>
        <w:spacing w:before="240" w:after="240"/>
        <w:jc w:val="both"/>
      </w:pPr>
      <w:r w:rsidRPr="4CE285F9">
        <w:rPr>
          <w:rFonts w:ascii="Aptos" w:eastAsia="Aptos" w:hAnsi="Aptos" w:cs="Aptos"/>
        </w:rPr>
        <w:lastRenderedPageBreak/>
        <w:t>[3] Bains, E.M. (2022). Interactive exercise and training system. U.S. Patent US11534673B2.</w:t>
      </w:r>
    </w:p>
    <w:p w14:paraId="7042002E" w14:textId="316805CC" w:rsidR="0AAACE4C" w:rsidRDefault="0AAACE4C" w:rsidP="4CE285F9">
      <w:pPr>
        <w:spacing w:before="240" w:after="240"/>
        <w:jc w:val="both"/>
      </w:pPr>
      <w:r w:rsidRPr="4CE285F9">
        <w:rPr>
          <w:rFonts w:ascii="Aptos" w:eastAsia="Aptos" w:hAnsi="Aptos" w:cs="Aptos"/>
        </w:rPr>
        <w:t xml:space="preserve">[4] Wang, J., Xu, H., &amp; Zhang, Y. (2020). Performance of ethylene-vinyl acetate foam as cushioning material for rigid debris-resisting barriers. ResearchGate. Retrieved from </w:t>
      </w:r>
      <w:hyperlink r:id="rId29">
        <w:r w:rsidRPr="4CE285F9">
          <w:rPr>
            <w:rStyle w:val="Hyperlink"/>
            <w:rFonts w:ascii="Aptos" w:eastAsia="Aptos" w:hAnsi="Aptos" w:cs="Aptos"/>
          </w:rPr>
          <w:t>https://www.researchgate.net/publication/342222938_Performance_of_ethylene-vinyl_acetate_foam_as_cushioning_material_for_rigid_debris-resisting_barriers</w:t>
        </w:r>
      </w:hyperlink>
      <w:r w:rsidRPr="4CE285F9">
        <w:rPr>
          <w:rFonts w:ascii="Aptos" w:eastAsia="Aptos" w:hAnsi="Aptos" w:cs="Aptos"/>
        </w:rPr>
        <w:t>.</w:t>
      </w:r>
    </w:p>
    <w:p w14:paraId="3307342F" w14:textId="5BE24F9D" w:rsidR="0AAACE4C" w:rsidRDefault="0AAACE4C" w:rsidP="4CE285F9">
      <w:pPr>
        <w:spacing w:before="240" w:after="240"/>
        <w:jc w:val="both"/>
      </w:pPr>
      <w:r w:rsidRPr="4CE285F9">
        <w:rPr>
          <w:rFonts w:ascii="Aptos" w:eastAsia="Aptos" w:hAnsi="Aptos" w:cs="Aptos"/>
        </w:rPr>
        <w:t xml:space="preserve">[5] Zhang, H., Liu, Y., &amp; Zhang, Z. (2019). Mechanical Behavior of Closed-Cell Ethylene-Vinyl Acetate Foam under Compression. Polymers, 11(4), 659. Retrieved from </w:t>
      </w:r>
      <w:hyperlink r:id="rId30">
        <w:r w:rsidRPr="4CE285F9">
          <w:rPr>
            <w:rStyle w:val="Hyperlink"/>
            <w:rFonts w:ascii="Aptos" w:eastAsia="Aptos" w:hAnsi="Aptos" w:cs="Aptos"/>
          </w:rPr>
          <w:t>https://www.mdpi.com/2073-4360/11/4/659</w:t>
        </w:r>
      </w:hyperlink>
      <w:r w:rsidRPr="4CE285F9">
        <w:rPr>
          <w:rFonts w:ascii="Aptos" w:eastAsia="Aptos" w:hAnsi="Aptos" w:cs="Aptos"/>
        </w:rPr>
        <w:t>.</w:t>
      </w:r>
    </w:p>
    <w:p w14:paraId="4116B917" w14:textId="2C0A0D55" w:rsidR="0AAACE4C" w:rsidRDefault="0AAACE4C" w:rsidP="7B884E7F">
      <w:pPr>
        <w:spacing w:before="240" w:after="240"/>
        <w:jc w:val="both"/>
      </w:pPr>
      <w:r w:rsidRPr="7B884E7F">
        <w:rPr>
          <w:rFonts w:ascii="Aptos" w:eastAsia="Aptos" w:hAnsi="Aptos" w:cs="Aptos"/>
        </w:rPr>
        <w:t xml:space="preserve">[6] Narayanan, S. (2017). Investigating the Effectiveness of Different Materials for Protection Against Falling Debris. Retrieved from </w:t>
      </w:r>
      <w:hyperlink r:id="rId31">
        <w:r w:rsidRPr="7B884E7F">
          <w:rPr>
            <w:rStyle w:val="Hyperlink"/>
            <w:rFonts w:ascii="Aptos" w:eastAsia="Aptos" w:hAnsi="Aptos" w:cs="Aptos"/>
          </w:rPr>
          <w:t>https://csef.usc.edu/History/2017/Projects/S0314.pdf</w:t>
        </w:r>
      </w:hyperlink>
      <w:r w:rsidRPr="7B884E7F">
        <w:rPr>
          <w:rFonts w:ascii="Aptos" w:eastAsia="Aptos" w:hAnsi="Aptos" w:cs="Aptos"/>
        </w:rPr>
        <w:t>.</w:t>
      </w:r>
    </w:p>
    <w:p w14:paraId="4F111EF9" w14:textId="419F75C4" w:rsidR="7D15E23B" w:rsidRDefault="7D15E23B" w:rsidP="7B884E7F">
      <w:pPr>
        <w:spacing w:before="240" w:after="240"/>
        <w:jc w:val="both"/>
        <w:rPr>
          <w:rFonts w:ascii="Aptos" w:eastAsia="Aptos" w:hAnsi="Aptos" w:cs="Aptos"/>
        </w:rPr>
      </w:pPr>
      <w:r w:rsidRPr="7B884E7F">
        <w:rPr>
          <w:rFonts w:ascii="Aptos" w:eastAsia="Aptos" w:hAnsi="Aptos" w:cs="Aptos"/>
        </w:rPr>
        <w:t xml:space="preserve">[7] </w:t>
      </w:r>
      <w:r w:rsidR="72D73124" w:rsidRPr="7B884E7F">
        <w:rPr>
          <w:rFonts w:ascii="Aptos" w:eastAsia="Aptos" w:hAnsi="Aptos" w:cs="Aptos"/>
        </w:rPr>
        <w:t>Meachan, H. (n.d.). Chapter 2, Section 1. Online Anthropometry.</w:t>
      </w:r>
      <w:r w:rsidR="167A863C" w:rsidRPr="7B884E7F">
        <w:rPr>
          <w:rFonts w:ascii="Aptos" w:eastAsia="Aptos" w:hAnsi="Aptos" w:cs="Aptos"/>
        </w:rPr>
        <w:t xml:space="preserve"> Retrieved from</w:t>
      </w:r>
      <w:r w:rsidR="72D73124" w:rsidRPr="7B884E7F">
        <w:rPr>
          <w:rFonts w:ascii="Aptos" w:eastAsia="Aptos" w:hAnsi="Aptos" w:cs="Aptos"/>
        </w:rPr>
        <w:t xml:space="preserve"> </w:t>
      </w:r>
      <w:hyperlink r:id="rId32">
        <w:r w:rsidR="72D73124" w:rsidRPr="7B884E7F">
          <w:rPr>
            <w:rStyle w:val="Hyperlink"/>
            <w:rFonts w:ascii="Aptos" w:eastAsia="Aptos" w:hAnsi="Aptos" w:cs="Aptos"/>
          </w:rPr>
          <w:t>http://personal.cityu.edu.hk/meachan/online%20anthropometry/chapter2/Ch2-1.htm</w:t>
        </w:r>
      </w:hyperlink>
    </w:p>
    <w:p w14:paraId="7246B82D" w14:textId="687F4FBC" w:rsidR="72D73124" w:rsidRDefault="72D73124" w:rsidP="7B884E7F">
      <w:pPr>
        <w:spacing w:before="240" w:after="240"/>
        <w:jc w:val="both"/>
        <w:rPr>
          <w:rFonts w:ascii="Aptos" w:eastAsia="Aptos" w:hAnsi="Aptos" w:cs="Aptos"/>
        </w:rPr>
      </w:pPr>
      <w:r w:rsidRPr="7B884E7F">
        <w:rPr>
          <w:rFonts w:ascii="Aptos" w:eastAsia="Aptos" w:hAnsi="Aptos" w:cs="Aptos"/>
        </w:rPr>
        <w:t xml:space="preserve">[8] Meachan, H. (n.d.). Chapter 2, Section 18. Online Anthropometry. </w:t>
      </w:r>
      <w:r w:rsidR="29C50986" w:rsidRPr="7B884E7F">
        <w:rPr>
          <w:rFonts w:ascii="Aptos" w:eastAsia="Aptos" w:hAnsi="Aptos" w:cs="Aptos"/>
        </w:rPr>
        <w:t xml:space="preserve">Retrived from </w:t>
      </w:r>
      <w:hyperlink r:id="rId33">
        <w:r w:rsidRPr="7B884E7F">
          <w:rPr>
            <w:rStyle w:val="Hyperlink"/>
            <w:rFonts w:ascii="Aptos" w:eastAsia="Aptos" w:hAnsi="Aptos" w:cs="Aptos"/>
          </w:rPr>
          <w:t>http://personal.cityu.edu.hk/meachan/Online%20Anthropometry/Chapter2/Ch2-18.htm</w:t>
        </w:r>
      </w:hyperlink>
    </w:p>
    <w:p w14:paraId="02C4F859" w14:textId="14FFA25E" w:rsidR="661A6043" w:rsidRDefault="661A6043" w:rsidP="661A6043">
      <w:pPr>
        <w:rPr>
          <w:rFonts w:ascii="Aptos" w:eastAsia="Aptos" w:hAnsi="Aptos" w:cs="Aptos"/>
        </w:rPr>
      </w:pPr>
    </w:p>
    <w:p w14:paraId="28112C4F" w14:textId="7A457ECC" w:rsidR="1296D123" w:rsidRDefault="1296D123" w:rsidP="1296D123"/>
    <w:p w14:paraId="7554C346" w14:textId="76A99AE1" w:rsidR="79C43724" w:rsidRDefault="79C43724" w:rsidP="1296D123">
      <w:r>
        <w:rPr>
          <w:noProof/>
        </w:rPr>
        <w:drawing>
          <wp:inline distT="0" distB="0" distL="0" distR="0" wp14:anchorId="2BFD14D5" wp14:editId="35A46079">
            <wp:extent cx="5943600" cy="3343275"/>
            <wp:effectExtent l="0" t="0" r="0" b="0"/>
            <wp:docPr id="924118828" name="Picture 92411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AA77ECD" w14:textId="2D6A4A61" w:rsidR="79C43724" w:rsidRDefault="79C43724" w:rsidP="1296D123">
      <w:r>
        <w:lastRenderedPageBreak/>
        <w:t>Help</w:t>
      </w:r>
    </w:p>
    <w:p w14:paraId="3A3ABF8A" w14:textId="3484BEA7" w:rsidR="1296D123" w:rsidRDefault="1296D123" w:rsidP="1296D123"/>
    <w:sectPr w:rsidR="1296D1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U0Fi7efw" int2:invalidationBookmarkName="" int2:hashCode="i2mj2Oi2upK01B" int2:id="97Pljxgy">
      <int2:state int2:value="Reviewed" int2:type="WordDesignerPullQuotes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9C2F64"/>
    <w:multiLevelType w:val="multilevel"/>
    <w:tmpl w:val="8A84952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491B1B48"/>
    <w:multiLevelType w:val="hybridMultilevel"/>
    <w:tmpl w:val="6B6A2858"/>
    <w:lvl w:ilvl="0" w:tplc="3E06FCD6">
      <w:start w:val="1"/>
      <w:numFmt w:val="decimal"/>
      <w:lvlText w:val="%1."/>
      <w:lvlJc w:val="left"/>
      <w:pPr>
        <w:ind w:left="720" w:hanging="360"/>
      </w:pPr>
    </w:lvl>
    <w:lvl w:ilvl="1" w:tplc="1FC4133C">
      <w:start w:val="1"/>
      <w:numFmt w:val="lowerLetter"/>
      <w:lvlText w:val="%2."/>
      <w:lvlJc w:val="left"/>
      <w:pPr>
        <w:ind w:left="1440" w:hanging="360"/>
      </w:pPr>
    </w:lvl>
    <w:lvl w:ilvl="2" w:tplc="6C988D1E">
      <w:start w:val="1"/>
      <w:numFmt w:val="lowerRoman"/>
      <w:lvlText w:val="%3."/>
      <w:lvlJc w:val="right"/>
      <w:pPr>
        <w:ind w:left="2160" w:hanging="180"/>
      </w:pPr>
    </w:lvl>
    <w:lvl w:ilvl="3" w:tplc="43E64A10">
      <w:start w:val="1"/>
      <w:numFmt w:val="decimal"/>
      <w:lvlText w:val="%4."/>
      <w:lvlJc w:val="left"/>
      <w:pPr>
        <w:ind w:left="2880" w:hanging="360"/>
      </w:pPr>
    </w:lvl>
    <w:lvl w:ilvl="4" w:tplc="AC8E38B0">
      <w:start w:val="1"/>
      <w:numFmt w:val="lowerLetter"/>
      <w:lvlText w:val="%5."/>
      <w:lvlJc w:val="left"/>
      <w:pPr>
        <w:ind w:left="3600" w:hanging="360"/>
      </w:pPr>
    </w:lvl>
    <w:lvl w:ilvl="5" w:tplc="1E42416E">
      <w:start w:val="1"/>
      <w:numFmt w:val="lowerRoman"/>
      <w:lvlText w:val="%6."/>
      <w:lvlJc w:val="right"/>
      <w:pPr>
        <w:ind w:left="4320" w:hanging="180"/>
      </w:pPr>
    </w:lvl>
    <w:lvl w:ilvl="6" w:tplc="82D0E836">
      <w:start w:val="1"/>
      <w:numFmt w:val="decimal"/>
      <w:lvlText w:val="%7."/>
      <w:lvlJc w:val="left"/>
      <w:pPr>
        <w:ind w:left="5040" w:hanging="360"/>
      </w:pPr>
    </w:lvl>
    <w:lvl w:ilvl="7" w:tplc="E42E7890">
      <w:start w:val="1"/>
      <w:numFmt w:val="lowerLetter"/>
      <w:lvlText w:val="%8."/>
      <w:lvlJc w:val="left"/>
      <w:pPr>
        <w:ind w:left="5760" w:hanging="360"/>
      </w:pPr>
    </w:lvl>
    <w:lvl w:ilvl="8" w:tplc="BFDCCB72">
      <w:start w:val="1"/>
      <w:numFmt w:val="lowerRoman"/>
      <w:lvlText w:val="%9."/>
      <w:lvlJc w:val="right"/>
      <w:pPr>
        <w:ind w:left="6480" w:hanging="180"/>
      </w:pPr>
    </w:lvl>
  </w:abstractNum>
  <w:abstractNum w:abstractNumId="2" w15:restartNumberingAfterBreak="0">
    <w:nsid w:val="63CCD022"/>
    <w:multiLevelType w:val="hybridMultilevel"/>
    <w:tmpl w:val="91946EBC"/>
    <w:lvl w:ilvl="0" w:tplc="8B107BE8">
      <w:start w:val="1"/>
      <w:numFmt w:val="decimal"/>
      <w:lvlText w:val="%1)"/>
      <w:lvlJc w:val="left"/>
      <w:pPr>
        <w:ind w:left="720" w:hanging="360"/>
      </w:pPr>
    </w:lvl>
    <w:lvl w:ilvl="1" w:tplc="FDDCA560">
      <w:start w:val="1"/>
      <w:numFmt w:val="lowerLetter"/>
      <w:lvlText w:val="%2."/>
      <w:lvlJc w:val="left"/>
      <w:pPr>
        <w:ind w:left="1440" w:hanging="360"/>
      </w:pPr>
    </w:lvl>
    <w:lvl w:ilvl="2" w:tplc="C1740BEA">
      <w:start w:val="1"/>
      <w:numFmt w:val="lowerRoman"/>
      <w:lvlText w:val="%3."/>
      <w:lvlJc w:val="right"/>
      <w:pPr>
        <w:ind w:left="2160" w:hanging="180"/>
      </w:pPr>
    </w:lvl>
    <w:lvl w:ilvl="3" w:tplc="628603FA">
      <w:start w:val="1"/>
      <w:numFmt w:val="decimal"/>
      <w:lvlText w:val="%4."/>
      <w:lvlJc w:val="left"/>
      <w:pPr>
        <w:ind w:left="2880" w:hanging="360"/>
      </w:pPr>
    </w:lvl>
    <w:lvl w:ilvl="4" w:tplc="D47E9F7E">
      <w:start w:val="1"/>
      <w:numFmt w:val="lowerLetter"/>
      <w:lvlText w:val="%5."/>
      <w:lvlJc w:val="left"/>
      <w:pPr>
        <w:ind w:left="3600" w:hanging="360"/>
      </w:pPr>
    </w:lvl>
    <w:lvl w:ilvl="5" w:tplc="3FD414DC">
      <w:start w:val="1"/>
      <w:numFmt w:val="lowerRoman"/>
      <w:lvlText w:val="%6."/>
      <w:lvlJc w:val="right"/>
      <w:pPr>
        <w:ind w:left="4320" w:hanging="180"/>
      </w:pPr>
    </w:lvl>
    <w:lvl w:ilvl="6" w:tplc="BA828AE8">
      <w:start w:val="1"/>
      <w:numFmt w:val="decimal"/>
      <w:lvlText w:val="%7."/>
      <w:lvlJc w:val="left"/>
      <w:pPr>
        <w:ind w:left="5040" w:hanging="360"/>
      </w:pPr>
    </w:lvl>
    <w:lvl w:ilvl="7" w:tplc="5D0E7EE6">
      <w:start w:val="1"/>
      <w:numFmt w:val="lowerLetter"/>
      <w:lvlText w:val="%8."/>
      <w:lvlJc w:val="left"/>
      <w:pPr>
        <w:ind w:left="5760" w:hanging="360"/>
      </w:pPr>
    </w:lvl>
    <w:lvl w:ilvl="8" w:tplc="B7C8F052">
      <w:start w:val="1"/>
      <w:numFmt w:val="lowerRoman"/>
      <w:lvlText w:val="%9."/>
      <w:lvlJc w:val="right"/>
      <w:pPr>
        <w:ind w:left="6480" w:hanging="180"/>
      </w:pPr>
    </w:lvl>
  </w:abstractNum>
  <w:abstractNum w:abstractNumId="3" w15:restartNumberingAfterBreak="0">
    <w:nsid w:val="79C898B7"/>
    <w:multiLevelType w:val="multilevel"/>
    <w:tmpl w:val="AD8C6C0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287156478">
    <w:abstractNumId w:val="0"/>
  </w:num>
  <w:num w:numId="2" w16cid:durableId="198009506">
    <w:abstractNumId w:val="3"/>
  </w:num>
  <w:num w:numId="3" w16cid:durableId="653879788">
    <w:abstractNumId w:val="1"/>
  </w:num>
  <w:num w:numId="4" w16cid:durableId="261957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DE5A9E"/>
    <w:rsid w:val="00045B92"/>
    <w:rsid w:val="002C05E5"/>
    <w:rsid w:val="00340DEC"/>
    <w:rsid w:val="00377C11"/>
    <w:rsid w:val="00385EBB"/>
    <w:rsid w:val="00494901"/>
    <w:rsid w:val="004BDE6D"/>
    <w:rsid w:val="004D78A5"/>
    <w:rsid w:val="005C7E99"/>
    <w:rsid w:val="00640842"/>
    <w:rsid w:val="00675E6E"/>
    <w:rsid w:val="00740288"/>
    <w:rsid w:val="007E1EB4"/>
    <w:rsid w:val="00810347"/>
    <w:rsid w:val="009297EF"/>
    <w:rsid w:val="009E0886"/>
    <w:rsid w:val="00B04638"/>
    <w:rsid w:val="00B20C24"/>
    <w:rsid w:val="00B272C7"/>
    <w:rsid w:val="00B2DD96"/>
    <w:rsid w:val="00B52C89"/>
    <w:rsid w:val="00C21DF8"/>
    <w:rsid w:val="00DA5574"/>
    <w:rsid w:val="00DF2AF8"/>
    <w:rsid w:val="00F42765"/>
    <w:rsid w:val="00F66DF1"/>
    <w:rsid w:val="01014FE4"/>
    <w:rsid w:val="01251B1C"/>
    <w:rsid w:val="013A8861"/>
    <w:rsid w:val="017B98E9"/>
    <w:rsid w:val="01CAF1FD"/>
    <w:rsid w:val="021D474F"/>
    <w:rsid w:val="022A177B"/>
    <w:rsid w:val="023B4099"/>
    <w:rsid w:val="02691588"/>
    <w:rsid w:val="028EE91C"/>
    <w:rsid w:val="02912873"/>
    <w:rsid w:val="02C67A29"/>
    <w:rsid w:val="02DE5A9E"/>
    <w:rsid w:val="02FE5151"/>
    <w:rsid w:val="03193AFE"/>
    <w:rsid w:val="03332DB3"/>
    <w:rsid w:val="033ECE37"/>
    <w:rsid w:val="0347ABAC"/>
    <w:rsid w:val="035D6B74"/>
    <w:rsid w:val="03955CDB"/>
    <w:rsid w:val="03B7E907"/>
    <w:rsid w:val="03B80A5F"/>
    <w:rsid w:val="0422051B"/>
    <w:rsid w:val="0450C0EA"/>
    <w:rsid w:val="04A04F8E"/>
    <w:rsid w:val="0507B2CA"/>
    <w:rsid w:val="052E6E3B"/>
    <w:rsid w:val="05468757"/>
    <w:rsid w:val="059C09E4"/>
    <w:rsid w:val="05C757F9"/>
    <w:rsid w:val="06A74B5D"/>
    <w:rsid w:val="06DCC084"/>
    <w:rsid w:val="06E80D46"/>
    <w:rsid w:val="077C6C12"/>
    <w:rsid w:val="079E72CD"/>
    <w:rsid w:val="07DE9FE9"/>
    <w:rsid w:val="07E5BD91"/>
    <w:rsid w:val="081A1207"/>
    <w:rsid w:val="085B25F3"/>
    <w:rsid w:val="0870A346"/>
    <w:rsid w:val="08D4E995"/>
    <w:rsid w:val="09022B2F"/>
    <w:rsid w:val="090B3FDB"/>
    <w:rsid w:val="093A3F48"/>
    <w:rsid w:val="09CB11F1"/>
    <w:rsid w:val="0A31988F"/>
    <w:rsid w:val="0AAACE4C"/>
    <w:rsid w:val="0AF8CC38"/>
    <w:rsid w:val="0B3C4C1A"/>
    <w:rsid w:val="0C87F039"/>
    <w:rsid w:val="0C985BA8"/>
    <w:rsid w:val="0CCCD0B0"/>
    <w:rsid w:val="0D274B05"/>
    <w:rsid w:val="0D75BC93"/>
    <w:rsid w:val="0DDDCED8"/>
    <w:rsid w:val="0E176153"/>
    <w:rsid w:val="0E30A451"/>
    <w:rsid w:val="0E34B8A1"/>
    <w:rsid w:val="0E8DF715"/>
    <w:rsid w:val="0EB32A92"/>
    <w:rsid w:val="0ED3DBD8"/>
    <w:rsid w:val="0F578C8B"/>
    <w:rsid w:val="0F7FC7F2"/>
    <w:rsid w:val="10046770"/>
    <w:rsid w:val="1026418B"/>
    <w:rsid w:val="10331BF0"/>
    <w:rsid w:val="1033D9C3"/>
    <w:rsid w:val="107EF636"/>
    <w:rsid w:val="10DAD553"/>
    <w:rsid w:val="1125427D"/>
    <w:rsid w:val="115F06C5"/>
    <w:rsid w:val="11C76B32"/>
    <w:rsid w:val="1218688D"/>
    <w:rsid w:val="1220D4EC"/>
    <w:rsid w:val="125ECA9E"/>
    <w:rsid w:val="1296D123"/>
    <w:rsid w:val="12A9EFBB"/>
    <w:rsid w:val="12B4FD00"/>
    <w:rsid w:val="130C52D5"/>
    <w:rsid w:val="13B423DA"/>
    <w:rsid w:val="13D14019"/>
    <w:rsid w:val="13F74991"/>
    <w:rsid w:val="13FD5BD3"/>
    <w:rsid w:val="141BAA02"/>
    <w:rsid w:val="15157B42"/>
    <w:rsid w:val="1533D55F"/>
    <w:rsid w:val="15547820"/>
    <w:rsid w:val="1561B690"/>
    <w:rsid w:val="159AE613"/>
    <w:rsid w:val="159FD49B"/>
    <w:rsid w:val="161E6C01"/>
    <w:rsid w:val="167A863C"/>
    <w:rsid w:val="1751F3C3"/>
    <w:rsid w:val="17739D59"/>
    <w:rsid w:val="17756F8D"/>
    <w:rsid w:val="17F53D08"/>
    <w:rsid w:val="180CDF4D"/>
    <w:rsid w:val="18783903"/>
    <w:rsid w:val="190ACD90"/>
    <w:rsid w:val="19126E7E"/>
    <w:rsid w:val="1926B63B"/>
    <w:rsid w:val="194DE26C"/>
    <w:rsid w:val="197AA4C5"/>
    <w:rsid w:val="198E82E5"/>
    <w:rsid w:val="199254A0"/>
    <w:rsid w:val="19AAA14B"/>
    <w:rsid w:val="19B4956F"/>
    <w:rsid w:val="1A0F9157"/>
    <w:rsid w:val="1A1CAB80"/>
    <w:rsid w:val="1A2B2AD5"/>
    <w:rsid w:val="1A5370AD"/>
    <w:rsid w:val="1A5E2632"/>
    <w:rsid w:val="1A6AC487"/>
    <w:rsid w:val="1B30DCF7"/>
    <w:rsid w:val="1BE144F4"/>
    <w:rsid w:val="1BE5E64F"/>
    <w:rsid w:val="1BFD514D"/>
    <w:rsid w:val="1C08EA92"/>
    <w:rsid w:val="1C293435"/>
    <w:rsid w:val="1C68718A"/>
    <w:rsid w:val="1CB7AE26"/>
    <w:rsid w:val="1CCB6C9A"/>
    <w:rsid w:val="1D195D71"/>
    <w:rsid w:val="1D8A660A"/>
    <w:rsid w:val="1DCCB6F6"/>
    <w:rsid w:val="1DDC6911"/>
    <w:rsid w:val="1E1E1A01"/>
    <w:rsid w:val="1E493781"/>
    <w:rsid w:val="1E5FD96A"/>
    <w:rsid w:val="1E69EB96"/>
    <w:rsid w:val="1E6B11F5"/>
    <w:rsid w:val="1EAE6E2A"/>
    <w:rsid w:val="1FB1B38E"/>
    <w:rsid w:val="1FD008FD"/>
    <w:rsid w:val="201650A6"/>
    <w:rsid w:val="20AE709A"/>
    <w:rsid w:val="20B5411B"/>
    <w:rsid w:val="20DEA081"/>
    <w:rsid w:val="216F4693"/>
    <w:rsid w:val="21A76754"/>
    <w:rsid w:val="21AB2C00"/>
    <w:rsid w:val="21F4DBC6"/>
    <w:rsid w:val="21FCB336"/>
    <w:rsid w:val="2269C077"/>
    <w:rsid w:val="2286F521"/>
    <w:rsid w:val="232CABD2"/>
    <w:rsid w:val="23400852"/>
    <w:rsid w:val="24860B54"/>
    <w:rsid w:val="248BE2D4"/>
    <w:rsid w:val="258EDF64"/>
    <w:rsid w:val="25B76E3A"/>
    <w:rsid w:val="25D88281"/>
    <w:rsid w:val="26FB0755"/>
    <w:rsid w:val="27C7AD1E"/>
    <w:rsid w:val="27FB5C18"/>
    <w:rsid w:val="28522F98"/>
    <w:rsid w:val="28A91F61"/>
    <w:rsid w:val="28DE53AB"/>
    <w:rsid w:val="28E1D991"/>
    <w:rsid w:val="298643CC"/>
    <w:rsid w:val="29C50986"/>
    <w:rsid w:val="2A0BD714"/>
    <w:rsid w:val="2A0BFFF3"/>
    <w:rsid w:val="2A39FDDE"/>
    <w:rsid w:val="2A43D653"/>
    <w:rsid w:val="2B002F0C"/>
    <w:rsid w:val="2B0528F2"/>
    <w:rsid w:val="2B346262"/>
    <w:rsid w:val="2BAA618C"/>
    <w:rsid w:val="2BC3EACB"/>
    <w:rsid w:val="2BF1D0A4"/>
    <w:rsid w:val="2C48CC22"/>
    <w:rsid w:val="2C97D603"/>
    <w:rsid w:val="2CEE83B7"/>
    <w:rsid w:val="2D47CA48"/>
    <w:rsid w:val="2D7AD4BB"/>
    <w:rsid w:val="2D93B413"/>
    <w:rsid w:val="2DD404DF"/>
    <w:rsid w:val="2DDAAB70"/>
    <w:rsid w:val="2DDB0610"/>
    <w:rsid w:val="2DF55DE7"/>
    <w:rsid w:val="2E486C9E"/>
    <w:rsid w:val="2E5E7C04"/>
    <w:rsid w:val="2F12614C"/>
    <w:rsid w:val="2FBFAD9E"/>
    <w:rsid w:val="2FEC7425"/>
    <w:rsid w:val="303BBDD9"/>
    <w:rsid w:val="308ED75F"/>
    <w:rsid w:val="30D71B37"/>
    <w:rsid w:val="30E90AA0"/>
    <w:rsid w:val="31411FDB"/>
    <w:rsid w:val="3142B9D2"/>
    <w:rsid w:val="314A6F0E"/>
    <w:rsid w:val="3169B250"/>
    <w:rsid w:val="31903638"/>
    <w:rsid w:val="3195D0B5"/>
    <w:rsid w:val="325D927B"/>
    <w:rsid w:val="3273D85A"/>
    <w:rsid w:val="328F6E56"/>
    <w:rsid w:val="32DA9078"/>
    <w:rsid w:val="334245AC"/>
    <w:rsid w:val="339DBEE6"/>
    <w:rsid w:val="33E3DA90"/>
    <w:rsid w:val="340B9270"/>
    <w:rsid w:val="34130C26"/>
    <w:rsid w:val="35571791"/>
    <w:rsid w:val="3592CAF0"/>
    <w:rsid w:val="35B4291B"/>
    <w:rsid w:val="35FECE8D"/>
    <w:rsid w:val="3632A856"/>
    <w:rsid w:val="365D07D1"/>
    <w:rsid w:val="3676F3CB"/>
    <w:rsid w:val="36868B4C"/>
    <w:rsid w:val="37115428"/>
    <w:rsid w:val="373A4E01"/>
    <w:rsid w:val="3758FDD6"/>
    <w:rsid w:val="3775A78A"/>
    <w:rsid w:val="37AD33D1"/>
    <w:rsid w:val="3800B740"/>
    <w:rsid w:val="3801FBBA"/>
    <w:rsid w:val="38095056"/>
    <w:rsid w:val="38B3F57D"/>
    <w:rsid w:val="3A6B273E"/>
    <w:rsid w:val="3AEF53CD"/>
    <w:rsid w:val="3B39459B"/>
    <w:rsid w:val="3B80AEC2"/>
    <w:rsid w:val="3B8446D3"/>
    <w:rsid w:val="3BC2021C"/>
    <w:rsid w:val="3BC4D036"/>
    <w:rsid w:val="3BD2A59A"/>
    <w:rsid w:val="3C10F205"/>
    <w:rsid w:val="3C39C37B"/>
    <w:rsid w:val="3C5CCF09"/>
    <w:rsid w:val="3CD42A97"/>
    <w:rsid w:val="3CD9F162"/>
    <w:rsid w:val="3D1CBBA9"/>
    <w:rsid w:val="3D4EA7E3"/>
    <w:rsid w:val="3D7743AB"/>
    <w:rsid w:val="3D9FBAA9"/>
    <w:rsid w:val="3DA25F60"/>
    <w:rsid w:val="3DBFA5F7"/>
    <w:rsid w:val="3E034453"/>
    <w:rsid w:val="3E250C35"/>
    <w:rsid w:val="3E6B3AB5"/>
    <w:rsid w:val="3EE34027"/>
    <w:rsid w:val="3EE81959"/>
    <w:rsid w:val="3EFC7391"/>
    <w:rsid w:val="3F14C4C5"/>
    <w:rsid w:val="3F8853A3"/>
    <w:rsid w:val="3FF7AF37"/>
    <w:rsid w:val="40D8E55E"/>
    <w:rsid w:val="4100490B"/>
    <w:rsid w:val="41544E27"/>
    <w:rsid w:val="4159112D"/>
    <w:rsid w:val="4164D1A1"/>
    <w:rsid w:val="41AEF048"/>
    <w:rsid w:val="41E86999"/>
    <w:rsid w:val="421EB063"/>
    <w:rsid w:val="4227697A"/>
    <w:rsid w:val="42FDBD33"/>
    <w:rsid w:val="4338489C"/>
    <w:rsid w:val="434C3334"/>
    <w:rsid w:val="43D5B037"/>
    <w:rsid w:val="43DF4356"/>
    <w:rsid w:val="44680FF5"/>
    <w:rsid w:val="4471922E"/>
    <w:rsid w:val="4474C08A"/>
    <w:rsid w:val="46190099"/>
    <w:rsid w:val="46A67C38"/>
    <w:rsid w:val="46ADF1A4"/>
    <w:rsid w:val="46CDA816"/>
    <w:rsid w:val="46F21871"/>
    <w:rsid w:val="46FBF078"/>
    <w:rsid w:val="478AB8F9"/>
    <w:rsid w:val="479DFA69"/>
    <w:rsid w:val="47B75F41"/>
    <w:rsid w:val="47DC97C0"/>
    <w:rsid w:val="47F4C967"/>
    <w:rsid w:val="48095104"/>
    <w:rsid w:val="4810F3C3"/>
    <w:rsid w:val="48521D5D"/>
    <w:rsid w:val="485AE05E"/>
    <w:rsid w:val="49095C8B"/>
    <w:rsid w:val="490E3D51"/>
    <w:rsid w:val="49BB3643"/>
    <w:rsid w:val="49DDFC58"/>
    <w:rsid w:val="4A465811"/>
    <w:rsid w:val="4A5BD5CE"/>
    <w:rsid w:val="4A62D201"/>
    <w:rsid w:val="4A8662E9"/>
    <w:rsid w:val="4A8DFDE1"/>
    <w:rsid w:val="4AD36A5D"/>
    <w:rsid w:val="4AF8C7C7"/>
    <w:rsid w:val="4B5AF9B0"/>
    <w:rsid w:val="4B9DCFE1"/>
    <w:rsid w:val="4BB1B95B"/>
    <w:rsid w:val="4BD163A0"/>
    <w:rsid w:val="4BFCD3DC"/>
    <w:rsid w:val="4C3CC1C0"/>
    <w:rsid w:val="4C732606"/>
    <w:rsid w:val="4C79CB39"/>
    <w:rsid w:val="4C81A694"/>
    <w:rsid w:val="4C839186"/>
    <w:rsid w:val="4CA3AC84"/>
    <w:rsid w:val="4CE285F9"/>
    <w:rsid w:val="4CED268C"/>
    <w:rsid w:val="4D13C7AC"/>
    <w:rsid w:val="4D394ADF"/>
    <w:rsid w:val="4DC07CCC"/>
    <w:rsid w:val="4DFAD051"/>
    <w:rsid w:val="4E4CE52A"/>
    <w:rsid w:val="4E529C79"/>
    <w:rsid w:val="4E5E1FDF"/>
    <w:rsid w:val="4E6A02F1"/>
    <w:rsid w:val="4F15407B"/>
    <w:rsid w:val="4F31142C"/>
    <w:rsid w:val="4FA6AF33"/>
    <w:rsid w:val="4FE4DD1B"/>
    <w:rsid w:val="5071FE00"/>
    <w:rsid w:val="50B6D75C"/>
    <w:rsid w:val="50CA59A3"/>
    <w:rsid w:val="50D87A9A"/>
    <w:rsid w:val="50DE7124"/>
    <w:rsid w:val="511D18A1"/>
    <w:rsid w:val="515B80AF"/>
    <w:rsid w:val="516ED5EB"/>
    <w:rsid w:val="51758C7F"/>
    <w:rsid w:val="51B68097"/>
    <w:rsid w:val="51BDAA66"/>
    <w:rsid w:val="51E9206F"/>
    <w:rsid w:val="5237571C"/>
    <w:rsid w:val="523A330E"/>
    <w:rsid w:val="523B6210"/>
    <w:rsid w:val="526A74E6"/>
    <w:rsid w:val="52C3BC60"/>
    <w:rsid w:val="52F80267"/>
    <w:rsid w:val="532D2313"/>
    <w:rsid w:val="5349F5B5"/>
    <w:rsid w:val="53735FB8"/>
    <w:rsid w:val="53983B90"/>
    <w:rsid w:val="53BC803D"/>
    <w:rsid w:val="5427DFFB"/>
    <w:rsid w:val="5442A1E6"/>
    <w:rsid w:val="54C01368"/>
    <w:rsid w:val="54D23348"/>
    <w:rsid w:val="553091B3"/>
    <w:rsid w:val="5596DA9F"/>
    <w:rsid w:val="564E3F5F"/>
    <w:rsid w:val="5663D5ED"/>
    <w:rsid w:val="56EEB4D0"/>
    <w:rsid w:val="571E1834"/>
    <w:rsid w:val="5771E74A"/>
    <w:rsid w:val="57959DC1"/>
    <w:rsid w:val="57E5E5F1"/>
    <w:rsid w:val="581CC9B7"/>
    <w:rsid w:val="585484FC"/>
    <w:rsid w:val="587BD35B"/>
    <w:rsid w:val="588D7C31"/>
    <w:rsid w:val="590ABDB1"/>
    <w:rsid w:val="591F54CF"/>
    <w:rsid w:val="596C5B88"/>
    <w:rsid w:val="59D59F7E"/>
    <w:rsid w:val="59EB6478"/>
    <w:rsid w:val="5A37A70D"/>
    <w:rsid w:val="5A8F254D"/>
    <w:rsid w:val="5AA51696"/>
    <w:rsid w:val="5AC2DD76"/>
    <w:rsid w:val="5AD92C0B"/>
    <w:rsid w:val="5AEA00E0"/>
    <w:rsid w:val="5B3E7F26"/>
    <w:rsid w:val="5B5423C4"/>
    <w:rsid w:val="5BA2876D"/>
    <w:rsid w:val="5BDED99D"/>
    <w:rsid w:val="5C2CB196"/>
    <w:rsid w:val="5CCB7716"/>
    <w:rsid w:val="5D1F2874"/>
    <w:rsid w:val="5D2B03BD"/>
    <w:rsid w:val="5DC33A1B"/>
    <w:rsid w:val="5E4C07C6"/>
    <w:rsid w:val="5F000E0F"/>
    <w:rsid w:val="5F005B30"/>
    <w:rsid w:val="5F2B3139"/>
    <w:rsid w:val="5F735D88"/>
    <w:rsid w:val="5FF7D958"/>
    <w:rsid w:val="6044CFF2"/>
    <w:rsid w:val="60DFB574"/>
    <w:rsid w:val="61920847"/>
    <w:rsid w:val="61D0AE5C"/>
    <w:rsid w:val="61DA0FB3"/>
    <w:rsid w:val="61F113D6"/>
    <w:rsid w:val="621752BD"/>
    <w:rsid w:val="62437193"/>
    <w:rsid w:val="6249A787"/>
    <w:rsid w:val="62A57079"/>
    <w:rsid w:val="62D7D365"/>
    <w:rsid w:val="62DA4F02"/>
    <w:rsid w:val="63739133"/>
    <w:rsid w:val="63DB339F"/>
    <w:rsid w:val="63E426CA"/>
    <w:rsid w:val="63F4EEFB"/>
    <w:rsid w:val="640F9DF8"/>
    <w:rsid w:val="644E6B4D"/>
    <w:rsid w:val="6477BA35"/>
    <w:rsid w:val="6492322E"/>
    <w:rsid w:val="65A0FFB9"/>
    <w:rsid w:val="65C3610D"/>
    <w:rsid w:val="65F10015"/>
    <w:rsid w:val="661A6043"/>
    <w:rsid w:val="6657C382"/>
    <w:rsid w:val="669B25DE"/>
    <w:rsid w:val="66C86062"/>
    <w:rsid w:val="66F55866"/>
    <w:rsid w:val="6725BF13"/>
    <w:rsid w:val="674D8F7D"/>
    <w:rsid w:val="6775CE54"/>
    <w:rsid w:val="678DEA79"/>
    <w:rsid w:val="67A081C8"/>
    <w:rsid w:val="681825D5"/>
    <w:rsid w:val="687C3F8D"/>
    <w:rsid w:val="6890E2AA"/>
    <w:rsid w:val="690C12C5"/>
    <w:rsid w:val="699DA54C"/>
    <w:rsid w:val="69ABD2AC"/>
    <w:rsid w:val="69AEA906"/>
    <w:rsid w:val="6A6F4C31"/>
    <w:rsid w:val="6A7B7465"/>
    <w:rsid w:val="6ACB967E"/>
    <w:rsid w:val="6AEF1D4B"/>
    <w:rsid w:val="6BA29B7D"/>
    <w:rsid w:val="6C2A584C"/>
    <w:rsid w:val="6C5D4E13"/>
    <w:rsid w:val="6CA41A44"/>
    <w:rsid w:val="6CCBEF2F"/>
    <w:rsid w:val="6D889D7B"/>
    <w:rsid w:val="6D92B281"/>
    <w:rsid w:val="6E3A252D"/>
    <w:rsid w:val="6E6C99C6"/>
    <w:rsid w:val="6E846734"/>
    <w:rsid w:val="6EBB0EE5"/>
    <w:rsid w:val="6ECCACBC"/>
    <w:rsid w:val="6F3D455D"/>
    <w:rsid w:val="6FBC43BE"/>
    <w:rsid w:val="6FE2542C"/>
    <w:rsid w:val="7042DC8A"/>
    <w:rsid w:val="7051D470"/>
    <w:rsid w:val="7056A522"/>
    <w:rsid w:val="70935A57"/>
    <w:rsid w:val="70F281E7"/>
    <w:rsid w:val="712155CF"/>
    <w:rsid w:val="7133B1EC"/>
    <w:rsid w:val="7146A5AB"/>
    <w:rsid w:val="71837BFF"/>
    <w:rsid w:val="71E6E141"/>
    <w:rsid w:val="72228113"/>
    <w:rsid w:val="722949BA"/>
    <w:rsid w:val="724FD309"/>
    <w:rsid w:val="7288CB07"/>
    <w:rsid w:val="72A78EBD"/>
    <w:rsid w:val="72B5782B"/>
    <w:rsid w:val="72D73124"/>
    <w:rsid w:val="72DD381F"/>
    <w:rsid w:val="72E153F3"/>
    <w:rsid w:val="72F0E934"/>
    <w:rsid w:val="731D0A5A"/>
    <w:rsid w:val="7354E04C"/>
    <w:rsid w:val="73699531"/>
    <w:rsid w:val="73BF4E9C"/>
    <w:rsid w:val="73C86BD6"/>
    <w:rsid w:val="74340920"/>
    <w:rsid w:val="746FE0CC"/>
    <w:rsid w:val="74854641"/>
    <w:rsid w:val="749106D5"/>
    <w:rsid w:val="74A3C868"/>
    <w:rsid w:val="74C709B2"/>
    <w:rsid w:val="75B2E89A"/>
    <w:rsid w:val="760F28C7"/>
    <w:rsid w:val="761702BB"/>
    <w:rsid w:val="7621FDFC"/>
    <w:rsid w:val="76A9CF20"/>
    <w:rsid w:val="76CD7623"/>
    <w:rsid w:val="778E3623"/>
    <w:rsid w:val="77E917FF"/>
    <w:rsid w:val="77EED690"/>
    <w:rsid w:val="7815EA2B"/>
    <w:rsid w:val="7824F02E"/>
    <w:rsid w:val="78ECDBA4"/>
    <w:rsid w:val="7995E506"/>
    <w:rsid w:val="79A32042"/>
    <w:rsid w:val="79C43724"/>
    <w:rsid w:val="7A45F2DA"/>
    <w:rsid w:val="7A90F812"/>
    <w:rsid w:val="7A9C0098"/>
    <w:rsid w:val="7ABCE2A9"/>
    <w:rsid w:val="7AE9C73C"/>
    <w:rsid w:val="7AFCD225"/>
    <w:rsid w:val="7B005016"/>
    <w:rsid w:val="7B207D57"/>
    <w:rsid w:val="7B2DC290"/>
    <w:rsid w:val="7B570CD8"/>
    <w:rsid w:val="7B59FA7F"/>
    <w:rsid w:val="7B7269F9"/>
    <w:rsid w:val="7B884E7F"/>
    <w:rsid w:val="7BA388E0"/>
    <w:rsid w:val="7C6601B1"/>
    <w:rsid w:val="7CB3B65F"/>
    <w:rsid w:val="7CBC9052"/>
    <w:rsid w:val="7D15E23B"/>
    <w:rsid w:val="7D23C8BE"/>
    <w:rsid w:val="7D777630"/>
    <w:rsid w:val="7D9D73EB"/>
    <w:rsid w:val="7DD3F8C3"/>
    <w:rsid w:val="7E208F3A"/>
    <w:rsid w:val="7E69FCB3"/>
    <w:rsid w:val="7E9301B1"/>
    <w:rsid w:val="7ED2278B"/>
    <w:rsid w:val="7ED53D66"/>
    <w:rsid w:val="7EEAC87A"/>
    <w:rsid w:val="7F1FF6C6"/>
    <w:rsid w:val="7F8B0A5D"/>
    <w:rsid w:val="7FCBDDC2"/>
    <w:rsid w:val="7FCC586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5A9E"/>
  <w15:chartTrackingRefBased/>
  <w15:docId w15:val="{120CDEB8-89BE-4190-9266-C04130244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296D123"/>
    <w:rPr>
      <w:lang w:val="en-SG"/>
    </w:rPr>
  </w:style>
  <w:style w:type="paragraph" w:styleId="Heading1">
    <w:name w:val="heading 1"/>
    <w:basedOn w:val="Normal"/>
    <w:next w:val="Normal"/>
    <w:link w:val="Heading1Char"/>
    <w:uiPriority w:val="9"/>
    <w:qFormat/>
    <w:rsid w:val="1296D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296D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1296D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1296D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1296D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1296D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1296D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1296D123"/>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1296D123"/>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1296D123"/>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1296D123"/>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1296D123"/>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1296D123"/>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296D123"/>
    <w:pPr>
      <w:ind w:left="720"/>
      <w:contextualSpacing/>
    </w:pPr>
  </w:style>
  <w:style w:type="paragraph" w:styleId="TOC1">
    <w:name w:val="toc 1"/>
    <w:basedOn w:val="Normal"/>
    <w:next w:val="Normal"/>
    <w:uiPriority w:val="39"/>
    <w:unhideWhenUsed/>
    <w:rsid w:val="1296D123"/>
    <w:pPr>
      <w:spacing w:after="100"/>
    </w:pPr>
  </w:style>
  <w:style w:type="paragraph" w:styleId="TOC2">
    <w:name w:val="toc 2"/>
    <w:basedOn w:val="Normal"/>
    <w:next w:val="Normal"/>
    <w:uiPriority w:val="39"/>
    <w:unhideWhenUsed/>
    <w:rsid w:val="1296D123"/>
    <w:pPr>
      <w:spacing w:after="100"/>
      <w:ind w:left="220"/>
    </w:pPr>
  </w:style>
  <w:style w:type="paragraph" w:styleId="TOC3">
    <w:name w:val="toc 3"/>
    <w:basedOn w:val="Normal"/>
    <w:next w:val="Normal"/>
    <w:uiPriority w:val="39"/>
    <w:unhideWhenUsed/>
    <w:rsid w:val="1296D123"/>
    <w:pPr>
      <w:spacing w:after="100"/>
      <w:ind w:left="440"/>
    </w:pPr>
  </w:style>
  <w:style w:type="paragraph" w:styleId="TOC4">
    <w:name w:val="toc 4"/>
    <w:basedOn w:val="Normal"/>
    <w:next w:val="Normal"/>
    <w:uiPriority w:val="39"/>
    <w:unhideWhenUsed/>
    <w:rsid w:val="1296D123"/>
    <w:pPr>
      <w:spacing w:after="100"/>
      <w:ind w:left="660"/>
    </w:pPr>
  </w:style>
  <w:style w:type="paragraph" w:styleId="TOC5">
    <w:name w:val="toc 5"/>
    <w:basedOn w:val="Normal"/>
    <w:next w:val="Normal"/>
    <w:uiPriority w:val="39"/>
    <w:unhideWhenUsed/>
    <w:rsid w:val="1296D123"/>
    <w:pPr>
      <w:spacing w:after="100"/>
      <w:ind w:left="880"/>
    </w:pPr>
  </w:style>
  <w:style w:type="paragraph" w:styleId="TOC6">
    <w:name w:val="toc 6"/>
    <w:basedOn w:val="Normal"/>
    <w:next w:val="Normal"/>
    <w:uiPriority w:val="39"/>
    <w:unhideWhenUsed/>
    <w:rsid w:val="1296D123"/>
    <w:pPr>
      <w:spacing w:after="100"/>
      <w:ind w:left="1100"/>
    </w:pPr>
  </w:style>
  <w:style w:type="paragraph" w:styleId="TOC7">
    <w:name w:val="toc 7"/>
    <w:basedOn w:val="Normal"/>
    <w:next w:val="Normal"/>
    <w:uiPriority w:val="39"/>
    <w:unhideWhenUsed/>
    <w:rsid w:val="1296D123"/>
    <w:pPr>
      <w:spacing w:after="100"/>
      <w:ind w:left="1320"/>
    </w:pPr>
  </w:style>
  <w:style w:type="paragraph" w:styleId="TOC8">
    <w:name w:val="toc 8"/>
    <w:basedOn w:val="Normal"/>
    <w:next w:val="Normal"/>
    <w:uiPriority w:val="39"/>
    <w:unhideWhenUsed/>
    <w:rsid w:val="1296D123"/>
    <w:pPr>
      <w:spacing w:after="100"/>
      <w:ind w:left="1540"/>
    </w:pPr>
  </w:style>
  <w:style w:type="paragraph" w:styleId="TOC9">
    <w:name w:val="toc 9"/>
    <w:basedOn w:val="Normal"/>
    <w:next w:val="Normal"/>
    <w:uiPriority w:val="39"/>
    <w:unhideWhenUsed/>
    <w:rsid w:val="1296D123"/>
    <w:pPr>
      <w:spacing w:after="100"/>
      <w:ind w:left="1760"/>
    </w:pPr>
  </w:style>
  <w:style w:type="paragraph" w:styleId="EndnoteText">
    <w:name w:val="endnote text"/>
    <w:basedOn w:val="Normal"/>
    <w:uiPriority w:val="99"/>
    <w:semiHidden/>
    <w:unhideWhenUsed/>
    <w:rsid w:val="1296D123"/>
    <w:pPr>
      <w:spacing w:after="0" w:line="240" w:lineRule="auto"/>
    </w:pPr>
    <w:rPr>
      <w:sz w:val="20"/>
      <w:szCs w:val="20"/>
    </w:rPr>
  </w:style>
  <w:style w:type="paragraph" w:styleId="Footer">
    <w:name w:val="footer"/>
    <w:basedOn w:val="Normal"/>
    <w:uiPriority w:val="99"/>
    <w:unhideWhenUsed/>
    <w:rsid w:val="1296D123"/>
    <w:pPr>
      <w:tabs>
        <w:tab w:val="center" w:pos="4680"/>
        <w:tab w:val="right" w:pos="9360"/>
      </w:tabs>
      <w:spacing w:after="0" w:line="240" w:lineRule="auto"/>
    </w:pPr>
  </w:style>
  <w:style w:type="paragraph" w:styleId="FootnoteText">
    <w:name w:val="footnote text"/>
    <w:basedOn w:val="Normal"/>
    <w:uiPriority w:val="99"/>
    <w:semiHidden/>
    <w:unhideWhenUsed/>
    <w:rsid w:val="1296D123"/>
    <w:pPr>
      <w:spacing w:after="0" w:line="240" w:lineRule="auto"/>
    </w:pPr>
    <w:rPr>
      <w:sz w:val="20"/>
      <w:szCs w:val="20"/>
    </w:rPr>
  </w:style>
  <w:style w:type="paragraph" w:styleId="Header">
    <w:name w:val="header"/>
    <w:basedOn w:val="Normal"/>
    <w:uiPriority w:val="99"/>
    <w:unhideWhenUsed/>
    <w:rsid w:val="1296D123"/>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5755634">
      <w:bodyDiv w:val="1"/>
      <w:marLeft w:val="0"/>
      <w:marRight w:val="0"/>
      <w:marTop w:val="0"/>
      <w:marBottom w:val="0"/>
      <w:divBdr>
        <w:top w:val="none" w:sz="0" w:space="0" w:color="auto"/>
        <w:left w:val="none" w:sz="0" w:space="0" w:color="auto"/>
        <w:bottom w:val="none" w:sz="0" w:space="0" w:color="auto"/>
        <w:right w:val="none" w:sz="0" w:space="0" w:color="auto"/>
      </w:divBdr>
    </w:div>
    <w:div w:id="972907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image" Target="media/image19.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3dchimera.com/blogs/connecting-the-dots/3d-printing-tolerances-fits?srsltid=AfmBOoqmnX-Os_RRy-dUfn7z_avNlVLlTzG2welNoCS5uiTnn2loY9Ot" TargetMode="External"/><Relationship Id="rId33" Type="http://schemas.openxmlformats.org/officeDocument/2006/relationships/hyperlink" Target="http://personal.cityu.edu.hk/meachan/Online%20Anthropometry/Chapter2/Ch2-18.htm"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researchgate.net/publication/342222938_Performance_of_ethylene-vinyl_acetate_foam_as_cushioning_material_for_rigid_debris-resisting_barrier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personal.cityu.edu.hk/meachan/online%20anthropometry/chapter2/Ch2-1.htm" TargetMode="External"/><Relationship Id="rId37"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boxingscience.co.uk/punch-force-science-behind-the-punch"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sef.usc.edu/History/2017/Projects/S0314.pdf"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personal.cityu.edu.hk/meachan/Online%20Anthropometry/Chapter2/Ch2-20.htm" TargetMode="External"/><Relationship Id="rId30" Type="http://schemas.openxmlformats.org/officeDocument/2006/relationships/hyperlink" Target="https://www.mdpi.com/2073-4360/11/4/659"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2" ma:contentTypeDescription="Create a new document." ma:contentTypeScope="" ma:versionID="07d938646584b3620a216412687bf4bb">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f7b3de0ef6ad19dc03a2ca3c97ede2cd"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2A0F4D-D113-4285-A83A-08AE0ED139FB}"/>
</file>

<file path=customXml/itemProps2.xml><?xml version="1.0" encoding="utf-8"?>
<ds:datastoreItem xmlns:ds="http://schemas.openxmlformats.org/officeDocument/2006/customXml" ds:itemID="{4AFB847E-4EF0-40C6-967E-C97B43CCE062}">
  <ds:schemaRefs>
    <ds:schemaRef ds:uri="2fd78287-9c13-4cc7-8a85-13ec0baf565a"/>
    <ds:schemaRef ds:uri="http://schemas.microsoft.com/office/2006/documentManagement/types"/>
    <ds:schemaRef ds:uri="http://schemas.microsoft.com/office/2006/metadata/properties"/>
    <ds:schemaRef ds:uri="http://schemas.microsoft.com/office/infopath/2007/PartnerControls"/>
    <ds:schemaRef ds:uri="http://purl.org/dc/terms/"/>
    <ds:schemaRef ds:uri="b29931fe-4fc5-436a-9e90-a11aaebbaaf1"/>
    <ds:schemaRef ds:uri="http://purl.org/dc/dcmitype/"/>
    <ds:schemaRef ds:uri="http://schemas.openxmlformats.org/package/2006/metadata/core-properties"/>
    <ds:schemaRef ds:uri="http://www.w3.org/XML/1998/namespace"/>
    <ds:schemaRef ds:uri="http://purl.org/dc/elements/1.1/"/>
  </ds:schemaRefs>
</ds:datastoreItem>
</file>

<file path=customXml/itemProps3.xml><?xml version="1.0" encoding="utf-8"?>
<ds:datastoreItem xmlns:ds="http://schemas.openxmlformats.org/officeDocument/2006/customXml" ds:itemID="{72F457BE-967C-40D7-9624-7DE47E31EF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1964</Words>
  <Characters>11196</Characters>
  <Application>Microsoft Office Word</Application>
  <DocSecurity>0</DocSecurity>
  <Lines>93</Lines>
  <Paragraphs>26</Paragraphs>
  <ScaleCrop>false</ScaleCrop>
  <Company/>
  <LinksUpToDate>false</LinksUpToDate>
  <CharactersWithSpaces>13134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Mageshkumar Kirubasankar</dc:creator>
  <cp:keywords/>
  <dc:description/>
  <cp:lastModifiedBy>Ramie Lim Rui Min</cp:lastModifiedBy>
  <cp:revision>21</cp:revision>
  <dcterms:created xsi:type="dcterms:W3CDTF">2024-07-15T12:40:00Z</dcterms:created>
  <dcterms:modified xsi:type="dcterms:W3CDTF">2024-08-24T14:14:00Z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y fmtid="{D5CDD505-2E9C-101B-9397-08002B2CF9AE}" pid="3" name="MediaServiceImageTags">
    <vt:lpwstr/>
  </property>
</Properties>
</file>