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1DDA2" w14:textId="628105DF" w:rsidR="00BB78A5" w:rsidRDefault="00BB78A5" w:rsidP="00BB78A5">
      <w:pPr>
        <w:pStyle w:val="Heading1"/>
        <w:spacing w:before="0" w:line="240" w:lineRule="auto"/>
      </w:pPr>
      <w:r>
        <w:t>Selection of Transport Guide Wheels</w:t>
      </w:r>
    </w:p>
    <w:p w14:paraId="431ED383" w14:textId="0ACB2D62" w:rsidR="00BB78A5" w:rsidRPr="00BB78A5" w:rsidRDefault="00BB78A5" w:rsidP="00BB78A5">
      <w:pPr>
        <w:pStyle w:val="Heading2"/>
      </w:pPr>
      <w:r w:rsidRPr="00BB78A5">
        <w:t>Tilted Hand-Truck Handling (166.32 kg Robot)</w:t>
      </w:r>
    </w:p>
    <w:p w14:paraId="10A53025" w14:textId="20465594" w:rsidR="00BB78A5" w:rsidRPr="00BB78A5" w:rsidRDefault="00BB78A5" w:rsidP="00BB78A5">
      <w:pPr>
        <w:pStyle w:val="Heading3"/>
      </w:pPr>
      <w:r w:rsidRPr="00BB78A5">
        <w:t>Design Objective</w:t>
      </w:r>
    </w:p>
    <w:p w14:paraId="2C34AFF8" w14:textId="312F4D33" w:rsidR="00BB78A5" w:rsidRPr="00BB78A5" w:rsidRDefault="00BB78A5" w:rsidP="00BB78A5">
      <w:pPr>
        <w:spacing w:line="240" w:lineRule="auto"/>
        <w:jc w:val="both"/>
      </w:pPr>
      <w:r w:rsidRPr="00BB78A5">
        <w:t xml:space="preserve">Select a wheel set to transport a </w:t>
      </w:r>
      <w:r w:rsidRPr="00BB78A5">
        <w:rPr>
          <w:b/>
          <w:bCs/>
        </w:rPr>
        <w:t>166,320 g (166.32 kg)</w:t>
      </w:r>
      <w:r w:rsidRPr="00BB78A5">
        <w:t xml:space="preserve"> robot in a </w:t>
      </w:r>
      <w:r w:rsidRPr="00BB78A5">
        <w:rPr>
          <w:b/>
          <w:bCs/>
        </w:rPr>
        <w:t>tilted “hand-trolley/hand-truck” mode</w:t>
      </w:r>
      <w:r w:rsidRPr="00BB78A5">
        <w:t xml:space="preserve">, including traversal of </w:t>
      </w:r>
      <w:r w:rsidRPr="00BB78A5">
        <w:rPr>
          <w:b/>
          <w:bCs/>
        </w:rPr>
        <w:t>thresholds and ramps</w:t>
      </w:r>
      <w:r w:rsidRPr="00BB78A5">
        <w:t>, while minimi</w:t>
      </w:r>
      <w:r>
        <w:t>s</w:t>
      </w:r>
      <w:r w:rsidRPr="00BB78A5">
        <w:t>ing risk of wheel, axle, and mount failure and reducing shock transmission into the robot structure.</w:t>
      </w:r>
    </w:p>
    <w:p w14:paraId="10842CDC" w14:textId="02ED25B6" w:rsidR="00BB78A5" w:rsidRPr="00BB78A5" w:rsidRDefault="00BB78A5" w:rsidP="00BB78A5">
      <w:pPr>
        <w:pStyle w:val="Heading3"/>
      </w:pPr>
      <w:r w:rsidRPr="00BB78A5">
        <w:t>Load Case and Key Definitions</w:t>
      </w:r>
    </w:p>
    <w:p w14:paraId="0C44F974" w14:textId="77777777" w:rsidR="00BB78A5" w:rsidRDefault="00BB78A5" w:rsidP="00BB78A5">
      <w:pPr>
        <w:spacing w:line="240" w:lineRule="auto"/>
        <w:jc w:val="both"/>
      </w:pPr>
      <w:r w:rsidRPr="00BB78A5">
        <w:rPr>
          <w:b/>
          <w:bCs/>
        </w:rPr>
        <w:t>Robot mass:</w:t>
      </w:r>
      <w:r w:rsidRPr="00BB78A5">
        <w:t xml:space="preserve"> </w:t>
      </w:r>
      <m:oMath>
        <m:r>
          <w:rPr>
            <w:rFonts w:ascii="Cambria Math" w:hAnsi="Cambria Math"/>
          </w:rPr>
          <m:t>m=166.32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>kg</m:t>
        </m:r>
      </m:oMath>
    </w:p>
    <w:p w14:paraId="39B9A11B" w14:textId="4D228C57" w:rsidR="00BB78A5" w:rsidRPr="00BB78A5" w:rsidRDefault="00BB78A5" w:rsidP="00BB78A5">
      <w:pPr>
        <w:spacing w:line="240" w:lineRule="auto"/>
        <w:jc w:val="both"/>
      </w:pPr>
      <w:r w:rsidRPr="00BB78A5">
        <w:rPr>
          <w:b/>
          <w:bCs/>
        </w:rPr>
        <w:t>Robot weight:</w:t>
      </w:r>
      <w:r w:rsidRPr="00BB78A5">
        <w:t xml:space="preserve"> </w:t>
      </w:r>
      <m:oMath>
        <m:r>
          <w:rPr>
            <w:rFonts w:ascii="Cambria Math" w:hAnsi="Cambria Math"/>
          </w:rPr>
          <m:t>W=mg≈166.32×9.81≈1632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>N</m:t>
        </m:r>
      </m:oMath>
    </w:p>
    <w:p w14:paraId="21665098" w14:textId="77777777" w:rsidR="00BB78A5" w:rsidRPr="00BB78A5" w:rsidRDefault="00BB78A5" w:rsidP="00BB78A5">
      <w:pPr>
        <w:spacing w:after="0" w:line="240" w:lineRule="auto"/>
        <w:jc w:val="both"/>
      </w:pPr>
      <w:r w:rsidRPr="00BB78A5">
        <w:t xml:space="preserve">In a tilted hand-truck configuration, the robot is supported primarily by </w:t>
      </w:r>
      <w:r w:rsidRPr="00BB78A5">
        <w:rPr>
          <w:b/>
          <w:bCs/>
        </w:rPr>
        <w:t>two wheels</w:t>
      </w:r>
      <w:r w:rsidRPr="00BB78A5">
        <w:t>, so the wheels experience:</w:t>
      </w:r>
    </w:p>
    <w:p w14:paraId="6D2E8B24" w14:textId="77777777" w:rsidR="00BB78A5" w:rsidRPr="00BB78A5" w:rsidRDefault="00BB78A5" w:rsidP="00BB78A5">
      <w:pPr>
        <w:numPr>
          <w:ilvl w:val="0"/>
          <w:numId w:val="1"/>
        </w:numPr>
        <w:spacing w:after="0" w:line="240" w:lineRule="auto"/>
        <w:jc w:val="both"/>
      </w:pPr>
      <w:r w:rsidRPr="00BB78A5">
        <w:rPr>
          <w:b/>
          <w:bCs/>
        </w:rPr>
        <w:t>High steady load</w:t>
      </w:r>
      <w:r w:rsidRPr="00BB78A5">
        <w:t xml:space="preserve"> (often close to the full robot weight split between two wheels),</w:t>
      </w:r>
    </w:p>
    <w:p w14:paraId="2D9CDF90" w14:textId="77777777" w:rsidR="00BB78A5" w:rsidRPr="00BB78A5" w:rsidRDefault="00BB78A5" w:rsidP="00BB78A5">
      <w:pPr>
        <w:numPr>
          <w:ilvl w:val="0"/>
          <w:numId w:val="1"/>
        </w:numPr>
        <w:spacing w:after="0" w:line="240" w:lineRule="auto"/>
        <w:jc w:val="both"/>
      </w:pPr>
      <w:r w:rsidRPr="00BB78A5">
        <w:rPr>
          <w:b/>
          <w:bCs/>
        </w:rPr>
        <w:t>Dynamic load spikes</w:t>
      </w:r>
      <w:r w:rsidRPr="00BB78A5">
        <w:t xml:space="preserve"> when rolling over obstacles (threshold lips, joints, ramp transitions),</w:t>
      </w:r>
    </w:p>
    <w:p w14:paraId="763957F9" w14:textId="77777777" w:rsidR="00BB78A5" w:rsidRPr="00BB78A5" w:rsidRDefault="00BB78A5" w:rsidP="00BB78A5">
      <w:pPr>
        <w:numPr>
          <w:ilvl w:val="0"/>
          <w:numId w:val="1"/>
        </w:numPr>
        <w:spacing w:line="240" w:lineRule="auto"/>
        <w:jc w:val="both"/>
      </w:pPr>
      <w:r w:rsidRPr="00BB78A5">
        <w:rPr>
          <w:b/>
          <w:bCs/>
        </w:rPr>
        <w:t>Uneven load sharing</w:t>
      </w:r>
      <w:r w:rsidRPr="00BB78A5">
        <w:t xml:space="preserve"> during steering/turning and when one wheel hits a bump first.</w:t>
      </w:r>
    </w:p>
    <w:p w14:paraId="10F0E24C" w14:textId="77777777" w:rsidR="00BB78A5" w:rsidRPr="00BB78A5" w:rsidRDefault="00BB78A5" w:rsidP="00BB78A5">
      <w:pPr>
        <w:spacing w:line="240" w:lineRule="auto"/>
        <w:jc w:val="both"/>
      </w:pPr>
      <w:r w:rsidRPr="00BB78A5">
        <w:t xml:space="preserve">Wheel/caster manufacturers distinguish </w:t>
      </w:r>
      <w:r w:rsidRPr="00BB78A5">
        <w:rPr>
          <w:b/>
          <w:bCs/>
        </w:rPr>
        <w:t>dynamic load capacity</w:t>
      </w:r>
      <w:r w:rsidRPr="00BB78A5">
        <w:t xml:space="preserve"> (moving, obstacle-affected) from </w:t>
      </w:r>
      <w:r w:rsidRPr="00BB78A5">
        <w:rPr>
          <w:b/>
          <w:bCs/>
        </w:rPr>
        <w:t>static load capacity</w:t>
      </w:r>
      <w:r w:rsidRPr="00BB78A5">
        <w:t xml:space="preserve"> (stationary), with dynamic being the relevant rating for transport. </w:t>
      </w:r>
      <w:hyperlink r:id="rId8" w:tgtFrame="_blank" w:history="1">
        <w:r w:rsidRPr="00BB78A5">
          <w:rPr>
            <w:rStyle w:val="Hyperlink"/>
          </w:rPr>
          <w:t>Blickle+1</w:t>
        </w:r>
      </w:hyperlink>
    </w:p>
    <w:p w14:paraId="48B464F9" w14:textId="797D7152" w:rsidR="00BB78A5" w:rsidRPr="00BB78A5" w:rsidRDefault="00BB78A5" w:rsidP="00BB78A5">
      <w:pPr>
        <w:pStyle w:val="Heading3"/>
      </w:pPr>
      <w:r w:rsidRPr="00BB78A5">
        <w:t>Required Wheel Rating (Engineering Sizing)</w:t>
      </w:r>
    </w:p>
    <w:p w14:paraId="4B928856" w14:textId="77777777" w:rsidR="00BB78A5" w:rsidRPr="00BB78A5" w:rsidRDefault="00BB78A5" w:rsidP="00BB78A5">
      <w:pPr>
        <w:spacing w:line="240" w:lineRule="auto"/>
        <w:jc w:val="both"/>
      </w:pPr>
      <w:r w:rsidRPr="00BB78A5">
        <w:t xml:space="preserve">A common sizing approach is to compute required load per wheel and apply a </w:t>
      </w:r>
      <w:r w:rsidRPr="00BB78A5">
        <w:rPr>
          <w:b/>
          <w:bCs/>
        </w:rPr>
        <w:t>safety factor</w:t>
      </w:r>
      <w:r w:rsidRPr="00BB78A5">
        <w:t xml:space="preserve"> that accounts for speed, obstacle height relative to wheel diameter, and unevenness. </w:t>
      </w:r>
      <w:hyperlink r:id="rId9" w:tgtFrame="_blank" w:history="1">
        <w:r w:rsidRPr="00BB78A5">
          <w:rPr>
            <w:rStyle w:val="Hyperlink"/>
          </w:rPr>
          <w:t>MISUMI+1</w:t>
        </w:r>
      </w:hyperlink>
    </w:p>
    <w:p w14:paraId="4F8529F3" w14:textId="77777777" w:rsidR="00BB78A5" w:rsidRDefault="00BB78A5" w:rsidP="00BB78A5">
      <w:pPr>
        <w:spacing w:line="240" w:lineRule="auto"/>
        <w:jc w:val="both"/>
        <w:rPr>
          <w:b/>
          <w:bCs/>
        </w:rPr>
      </w:pPr>
      <w:r w:rsidRPr="00BB78A5">
        <w:rPr>
          <w:b/>
          <w:bCs/>
        </w:rPr>
        <w:t>Nominal load per wheel (even split, no shock):</w:t>
      </w:r>
    </w:p>
    <w:p w14:paraId="114330D8" w14:textId="0822411A" w:rsidR="00BB78A5" w:rsidRPr="00BB78A5" w:rsidRDefault="00000000" w:rsidP="00BB78A5">
      <w:pPr>
        <w:spacing w:line="240" w:lineRule="auto"/>
        <w:jc w:val="both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166.32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=83.16 kg per wheel</m:t>
          </m:r>
        </m:oMath>
      </m:oMathPara>
    </w:p>
    <w:p w14:paraId="1078E9A1" w14:textId="77777777" w:rsidR="00BB78A5" w:rsidRDefault="00BB78A5" w:rsidP="00BB78A5">
      <w:pPr>
        <w:spacing w:after="0" w:line="240" w:lineRule="auto"/>
        <w:jc w:val="both"/>
        <w:rPr>
          <w:b/>
          <w:bCs/>
        </w:rPr>
      </w:pPr>
      <w:r w:rsidRPr="00BB78A5">
        <w:rPr>
          <w:b/>
          <w:bCs/>
        </w:rPr>
        <w:t>Recommended safety factor for thresholds/ramps (dynamic service):</w:t>
      </w:r>
    </w:p>
    <w:p w14:paraId="254B0E42" w14:textId="2CBC4E32" w:rsidR="00BB78A5" w:rsidRPr="00BB78A5" w:rsidRDefault="00BB78A5" w:rsidP="00BB78A5">
      <w:pPr>
        <w:spacing w:line="240" w:lineRule="auto"/>
        <w:jc w:val="both"/>
      </w:pPr>
      <w:r w:rsidRPr="00BB78A5">
        <w:t>Use S</w:t>
      </w:r>
      <w:r>
        <w:t xml:space="preserve"> </w:t>
      </w:r>
      <w:r w:rsidRPr="00BB78A5">
        <w:t>=</w:t>
      </w:r>
      <w:r>
        <w:t xml:space="preserve"> </w:t>
      </w:r>
      <w:r w:rsidRPr="00BB78A5">
        <w:t>1.5</w:t>
      </w:r>
      <w:r>
        <w:t xml:space="preserve"> </w:t>
      </w:r>
      <w:r w:rsidRPr="00BB78A5">
        <w:t>to</w:t>
      </w:r>
      <w:r>
        <w:t xml:space="preserve"> </w:t>
      </w:r>
      <w:r w:rsidRPr="00BB78A5">
        <w:t>2.0</w:t>
      </w:r>
      <w:r>
        <w:t xml:space="preserve"> </w:t>
      </w:r>
      <w:r w:rsidRPr="00BB78A5">
        <w:t xml:space="preserve">to cover obstacle shocks + imperfect load distribution (turning, one-wheel obstacle contacts first). (This is consistent with industry guidance to apply safety margins rather than dividing by wheel count “as-is”.) </w:t>
      </w:r>
      <w:hyperlink r:id="rId10" w:tgtFrame="_blank" w:history="1">
        <w:r w:rsidRPr="00BB78A5">
          <w:rPr>
            <w:rStyle w:val="Hyperlink"/>
          </w:rPr>
          <w:t>MISUMI+2Caster Concepts+2</w:t>
        </w:r>
      </w:hyperlink>
    </w:p>
    <w:p w14:paraId="46045875" w14:textId="77777777" w:rsidR="00BB78A5" w:rsidRDefault="00BB78A5" w:rsidP="00BB78A5">
      <w:pPr>
        <w:spacing w:line="240" w:lineRule="auto"/>
        <w:jc w:val="both"/>
        <w:rPr>
          <w:b/>
          <w:bCs/>
        </w:rPr>
      </w:pPr>
      <w:r w:rsidRPr="00BB78A5">
        <w:rPr>
          <w:b/>
          <w:bCs/>
        </w:rPr>
        <w:t>Dynamic rating target per wheel:</w:t>
      </w:r>
    </w:p>
    <w:p w14:paraId="6D161A96" w14:textId="49D9DD1C" w:rsidR="00BB78A5" w:rsidRDefault="00BB78A5" w:rsidP="00BB78A5">
      <w:pPr>
        <w:spacing w:after="0" w:line="240" w:lineRule="auto"/>
        <w:jc w:val="both"/>
        <w:rPr>
          <w:b/>
          <w:bCs/>
        </w:rPr>
      </w:pPr>
      <m:oMathPara>
        <m:oMath>
          <m:r>
            <w:rPr>
              <w:rFonts w:ascii="Cambria Math" w:hAnsi="Cambria Math"/>
            </w:rPr>
            <m:t>T=83.16×S⇒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S=1.5:</m:t>
                    </m:r>
                  </m:e>
                  <m:e>
                    <m:r>
                      <w:rPr>
                        <w:rFonts w:ascii="Cambria Math" w:hAnsi="Cambria Math"/>
                      </w:rPr>
                      <m:t>T≈125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kg/wheel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S=2.0:</m:t>
                    </m:r>
                  </m:e>
                  <m:e>
                    <m:r>
                      <w:rPr>
                        <w:rFonts w:ascii="Cambria Math" w:hAnsi="Cambria Math"/>
                      </w:rPr>
                      <m:t>T≈166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kg/wheel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  <w:r w:rsidRPr="00BB78A5">
        <w:rPr>
          <w:b/>
          <w:bCs/>
        </w:rPr>
        <w:t>Design requirement (recommended):</w:t>
      </w:r>
    </w:p>
    <w:p w14:paraId="7ACF09EB" w14:textId="77777777" w:rsidR="00BB78A5" w:rsidRDefault="00BB78A5" w:rsidP="00BB78A5">
      <w:pPr>
        <w:pStyle w:val="ListParagraph"/>
        <w:numPr>
          <w:ilvl w:val="0"/>
          <w:numId w:val="8"/>
        </w:numPr>
        <w:spacing w:line="240" w:lineRule="auto"/>
        <w:jc w:val="both"/>
      </w:pPr>
      <w:r w:rsidRPr="00BB78A5">
        <w:rPr>
          <w:b/>
          <w:bCs/>
        </w:rPr>
        <w:t>≥ 170 kg dynamic load rating per wheel</w:t>
      </w:r>
      <w:r w:rsidRPr="00BB78A5">
        <w:t xml:space="preserve"> (preferred for frequent thresholds)</w:t>
      </w:r>
    </w:p>
    <w:p w14:paraId="2E17B25E" w14:textId="588B808A" w:rsidR="00BB78A5" w:rsidRPr="00BB78A5" w:rsidRDefault="00BB78A5" w:rsidP="00BB78A5">
      <w:pPr>
        <w:pStyle w:val="ListParagraph"/>
        <w:numPr>
          <w:ilvl w:val="0"/>
          <w:numId w:val="8"/>
        </w:numPr>
        <w:spacing w:line="240" w:lineRule="auto"/>
        <w:jc w:val="both"/>
      </w:pPr>
      <w:r w:rsidRPr="00BB78A5">
        <w:rPr>
          <w:b/>
          <w:bCs/>
        </w:rPr>
        <w:t>≥ 125 kg dynamic load rating per wheel</w:t>
      </w:r>
      <w:r w:rsidRPr="00BB78A5">
        <w:t xml:space="preserve"> (minimum for milder obstacles / careful handling)</w:t>
      </w:r>
    </w:p>
    <w:p w14:paraId="6CCB7B00" w14:textId="0E6E10D0" w:rsidR="00BB78A5" w:rsidRPr="00BB78A5" w:rsidRDefault="00BB78A5" w:rsidP="00BB78A5">
      <w:pPr>
        <w:pStyle w:val="Heading3"/>
      </w:pPr>
      <w:r w:rsidRPr="00BB78A5">
        <w:t>Suitability of Two 6-inch Wheelchair Wheels</w:t>
      </w:r>
    </w:p>
    <w:p w14:paraId="553A9161" w14:textId="77777777" w:rsidR="00BB78A5" w:rsidRPr="00BB78A5" w:rsidRDefault="00BB78A5" w:rsidP="00BB78A5">
      <w:pPr>
        <w:spacing w:after="0" w:line="240" w:lineRule="auto"/>
        <w:jc w:val="both"/>
      </w:pPr>
      <w:r w:rsidRPr="00BB78A5">
        <w:t xml:space="preserve">For </w:t>
      </w:r>
      <w:r w:rsidRPr="00BB78A5">
        <w:rPr>
          <w:b/>
          <w:bCs/>
        </w:rPr>
        <w:t>166 kg</w:t>
      </w:r>
      <w:r w:rsidRPr="00BB78A5">
        <w:t xml:space="preserve"> plus threshold/ramps, </w:t>
      </w:r>
      <w:r w:rsidRPr="00BB78A5">
        <w:rPr>
          <w:b/>
          <w:bCs/>
        </w:rPr>
        <w:t>two 6" wheelchair wheels are generally not ideal</w:t>
      </w:r>
      <w:r w:rsidRPr="00BB78A5">
        <w:t xml:space="preserve"> as “guide wheels” in a tilted hand-truck configuration because:</w:t>
      </w:r>
    </w:p>
    <w:p w14:paraId="42E8231C" w14:textId="77777777" w:rsidR="00BB78A5" w:rsidRPr="00BB78A5" w:rsidRDefault="00BB78A5" w:rsidP="00BB78A5">
      <w:pPr>
        <w:numPr>
          <w:ilvl w:val="0"/>
          <w:numId w:val="2"/>
        </w:numPr>
        <w:spacing w:after="0" w:line="240" w:lineRule="auto"/>
        <w:jc w:val="both"/>
      </w:pPr>
      <w:r w:rsidRPr="00BB78A5">
        <w:rPr>
          <w:b/>
          <w:bCs/>
        </w:rPr>
        <w:lastRenderedPageBreak/>
        <w:t>Dynamic load governs</w:t>
      </w:r>
      <w:r w:rsidRPr="00BB78A5">
        <w:t xml:space="preserve">, not static: moving over obstacles introduces stresses that reduce allowable load versus static ratings. </w:t>
      </w:r>
      <w:hyperlink r:id="rId11" w:tgtFrame="_blank" w:history="1">
        <w:r w:rsidRPr="00BB78A5">
          <w:rPr>
            <w:rStyle w:val="Hyperlink"/>
          </w:rPr>
          <w:t>Blickle+1</w:t>
        </w:r>
      </w:hyperlink>
    </w:p>
    <w:p w14:paraId="5E97C016" w14:textId="77777777" w:rsidR="00BB78A5" w:rsidRPr="00BB78A5" w:rsidRDefault="00BB78A5" w:rsidP="00BB78A5">
      <w:pPr>
        <w:numPr>
          <w:ilvl w:val="0"/>
          <w:numId w:val="2"/>
        </w:numPr>
        <w:spacing w:after="0" w:line="240" w:lineRule="auto"/>
        <w:jc w:val="both"/>
      </w:pPr>
      <w:r w:rsidRPr="00BB78A5">
        <w:rPr>
          <w:b/>
          <w:bCs/>
        </w:rPr>
        <w:t>Small diameter increases obstacle severity</w:t>
      </w:r>
      <w:r w:rsidRPr="00BB78A5">
        <w:t xml:space="preserve">: the obstacle height-to-wheel diameter ratio increases shock and required safety factor. </w:t>
      </w:r>
      <w:hyperlink r:id="rId12" w:tgtFrame="_blank" w:history="1">
        <w:r w:rsidRPr="00BB78A5">
          <w:rPr>
            <w:rStyle w:val="Hyperlink"/>
          </w:rPr>
          <w:t>MISUMI+1</w:t>
        </w:r>
      </w:hyperlink>
    </w:p>
    <w:p w14:paraId="7EB100CD" w14:textId="77777777" w:rsidR="00BB78A5" w:rsidRPr="00BB78A5" w:rsidRDefault="00BB78A5" w:rsidP="00BB78A5">
      <w:pPr>
        <w:numPr>
          <w:ilvl w:val="0"/>
          <w:numId w:val="2"/>
        </w:numPr>
        <w:spacing w:line="240" w:lineRule="auto"/>
        <w:jc w:val="both"/>
      </w:pPr>
      <w:r w:rsidRPr="00BB78A5">
        <w:rPr>
          <w:b/>
          <w:bCs/>
        </w:rPr>
        <w:t>System weak link is often the mount/axle/fork</w:t>
      </w:r>
      <w:r w:rsidRPr="00BB78A5">
        <w:t>, not the tire itself: wheelchair caster assemblies can be robust, but many “replacement wheel” products don’t provide clear dynamic ratings for repeated threshold impacts.</w:t>
      </w:r>
    </w:p>
    <w:p w14:paraId="6778BF7E" w14:textId="77777777" w:rsidR="00BB78A5" w:rsidRPr="00BB78A5" w:rsidRDefault="00BB78A5" w:rsidP="00BB78A5">
      <w:pPr>
        <w:spacing w:line="240" w:lineRule="auto"/>
        <w:jc w:val="both"/>
      </w:pPr>
      <w:r w:rsidRPr="00BB78A5">
        <w:rPr>
          <w:b/>
          <w:bCs/>
        </w:rPr>
        <w:t>Conclusion:</w:t>
      </w:r>
      <w:r w:rsidRPr="00BB78A5">
        <w:t xml:space="preserve"> For this load and terrain, 6" wheelchair wheels are a higher-risk choice unless you have verified </w:t>
      </w:r>
      <w:r w:rsidRPr="00BB78A5">
        <w:rPr>
          <w:b/>
          <w:bCs/>
        </w:rPr>
        <w:t>dynamic per-wheel ratings in the 125–170 kg range</w:t>
      </w:r>
      <w:r w:rsidRPr="00BB78A5">
        <w:t xml:space="preserve"> </w:t>
      </w:r>
      <w:r w:rsidRPr="00BB78A5">
        <w:rPr>
          <w:i/>
          <w:iCs/>
        </w:rPr>
        <w:t>and</w:t>
      </w:r>
      <w:r w:rsidRPr="00BB78A5">
        <w:t xml:space="preserve"> the axle/fork/mount are designed for bending and side loads.</w:t>
      </w:r>
    </w:p>
    <w:p w14:paraId="1115A980" w14:textId="64E2DD44" w:rsidR="00BB78A5" w:rsidRPr="00BB78A5" w:rsidRDefault="00BB78A5" w:rsidP="00BB78A5">
      <w:pPr>
        <w:pStyle w:val="Heading3"/>
      </w:pPr>
      <w:r w:rsidRPr="00BB78A5">
        <w:t>Recommended Wheel Solution: Hand-Truck Style Pneumatic (or Flat-Free) Wheels</w:t>
      </w:r>
    </w:p>
    <w:p w14:paraId="07145537" w14:textId="77777777" w:rsidR="00BB78A5" w:rsidRPr="00BB78A5" w:rsidRDefault="00BB78A5" w:rsidP="00BB78A5">
      <w:pPr>
        <w:spacing w:line="240" w:lineRule="auto"/>
        <w:jc w:val="both"/>
      </w:pPr>
      <w:r w:rsidRPr="00BB78A5">
        <w:t>For thresholds/ramps, hand-truck wheels provide better rollover and shock isolation. Typical published ratings for common hand-truck wheels include:</w:t>
      </w:r>
    </w:p>
    <w:p w14:paraId="3215DDEC" w14:textId="77777777" w:rsidR="00BB78A5" w:rsidRPr="00BB78A5" w:rsidRDefault="00BB78A5" w:rsidP="00BB78A5">
      <w:pPr>
        <w:numPr>
          <w:ilvl w:val="0"/>
          <w:numId w:val="3"/>
        </w:numPr>
        <w:spacing w:after="0" w:line="240" w:lineRule="auto"/>
        <w:jc w:val="both"/>
      </w:pPr>
      <w:r w:rsidRPr="00BB78A5">
        <w:rPr>
          <w:b/>
          <w:bCs/>
        </w:rPr>
        <w:t>8" pneumatic: ~250 lb (113 kg) per wheel</w:t>
      </w:r>
      <w:r w:rsidRPr="00BB78A5">
        <w:t xml:space="preserve"> → below your recommended dynamic target. </w:t>
      </w:r>
      <w:hyperlink r:id="rId13" w:tgtFrame="_blank" w:history="1">
        <w:r w:rsidRPr="00BB78A5">
          <w:rPr>
            <w:rStyle w:val="Hyperlink"/>
          </w:rPr>
          <w:t>Access Casters+1</w:t>
        </w:r>
      </w:hyperlink>
    </w:p>
    <w:p w14:paraId="0BEF7064" w14:textId="77777777" w:rsidR="00BB78A5" w:rsidRPr="00BB78A5" w:rsidRDefault="00BB78A5" w:rsidP="00BB78A5">
      <w:pPr>
        <w:numPr>
          <w:ilvl w:val="0"/>
          <w:numId w:val="3"/>
        </w:numPr>
        <w:spacing w:after="0" w:line="240" w:lineRule="auto"/>
        <w:jc w:val="both"/>
      </w:pPr>
      <w:r w:rsidRPr="00BB78A5">
        <w:rPr>
          <w:b/>
          <w:bCs/>
        </w:rPr>
        <w:t>10" pneumatic: ~350 lb (159 kg) per wheel</w:t>
      </w:r>
      <w:r w:rsidRPr="00BB78A5">
        <w:t xml:space="preserve"> → borderline (OK only if obstacles are mild + careful handling). </w:t>
      </w:r>
      <w:hyperlink r:id="rId14" w:tgtFrame="_blank" w:history="1">
        <w:r w:rsidRPr="00BB78A5">
          <w:rPr>
            <w:rStyle w:val="Hyperlink"/>
          </w:rPr>
          <w:t>Access Casters</w:t>
        </w:r>
      </w:hyperlink>
    </w:p>
    <w:p w14:paraId="7BB77501" w14:textId="77777777" w:rsidR="00BB78A5" w:rsidRPr="00BB78A5" w:rsidRDefault="00BB78A5" w:rsidP="00BB78A5">
      <w:pPr>
        <w:numPr>
          <w:ilvl w:val="0"/>
          <w:numId w:val="3"/>
        </w:numPr>
        <w:spacing w:after="0" w:line="240" w:lineRule="auto"/>
        <w:jc w:val="both"/>
      </w:pPr>
      <w:r w:rsidRPr="00BB78A5">
        <w:rPr>
          <w:b/>
          <w:bCs/>
        </w:rPr>
        <w:t>10" pneumatic: ~400 lb (180 kg) per wheel</w:t>
      </w:r>
      <w:r w:rsidRPr="00BB78A5">
        <w:t xml:space="preserve"> → matches the recommended target. </w:t>
      </w:r>
      <w:hyperlink r:id="rId15" w:tgtFrame="_blank" w:history="1">
        <w:r w:rsidRPr="00BB78A5">
          <w:rPr>
            <w:rStyle w:val="Hyperlink"/>
          </w:rPr>
          <w:t>Amazon Singapore+1</w:t>
        </w:r>
      </w:hyperlink>
    </w:p>
    <w:p w14:paraId="4810AEE9" w14:textId="77777777" w:rsidR="00BB78A5" w:rsidRPr="00BB78A5" w:rsidRDefault="00BB78A5" w:rsidP="00BB78A5">
      <w:pPr>
        <w:numPr>
          <w:ilvl w:val="0"/>
          <w:numId w:val="3"/>
        </w:numPr>
        <w:spacing w:after="0" w:line="240" w:lineRule="auto"/>
        <w:jc w:val="both"/>
      </w:pPr>
      <w:r w:rsidRPr="00BB78A5">
        <w:rPr>
          <w:b/>
          <w:bCs/>
        </w:rPr>
        <w:t>10" flat-free options: 600 lb capacity</w:t>
      </w:r>
      <w:r w:rsidRPr="00BB78A5">
        <w:t xml:space="preserve"> are available → strong safety margin for harsh thresholds. </w:t>
      </w:r>
      <w:hyperlink r:id="rId16" w:tgtFrame="_blank" w:history="1">
        <w:r w:rsidRPr="00BB78A5">
          <w:rPr>
            <w:rStyle w:val="Hyperlink"/>
          </w:rPr>
          <w:t>Service Caster</w:t>
        </w:r>
      </w:hyperlink>
    </w:p>
    <w:p w14:paraId="4312EAC0" w14:textId="77777777" w:rsidR="00BB78A5" w:rsidRPr="00BB78A5" w:rsidRDefault="00BB78A5" w:rsidP="00BB78A5">
      <w:pPr>
        <w:numPr>
          <w:ilvl w:val="0"/>
          <w:numId w:val="3"/>
        </w:numPr>
        <w:spacing w:line="240" w:lineRule="auto"/>
        <w:jc w:val="both"/>
      </w:pPr>
      <w:r w:rsidRPr="00BB78A5">
        <w:t xml:space="preserve">Some wheel specs explicitly list </w:t>
      </w:r>
      <w:r w:rsidRPr="00BB78A5">
        <w:rPr>
          <w:b/>
          <w:bCs/>
        </w:rPr>
        <w:t>dynamic vs static</w:t>
      </w:r>
      <w:r w:rsidRPr="00BB78A5">
        <w:t xml:space="preserve"> (e.g., 400 lb dynamic / 450 lb static), which is exactly what you want to compare against your requirement. </w:t>
      </w:r>
      <w:hyperlink r:id="rId17" w:tgtFrame="_blank" w:history="1">
        <w:r w:rsidRPr="00BB78A5">
          <w:rPr>
            <w:rStyle w:val="Hyperlink"/>
          </w:rPr>
          <w:t>eur.vevor.com</w:t>
        </w:r>
      </w:hyperlink>
    </w:p>
    <w:p w14:paraId="47C493E1" w14:textId="77777777" w:rsidR="00BB78A5" w:rsidRPr="00BB78A5" w:rsidRDefault="00BB78A5" w:rsidP="00BB78A5">
      <w:pPr>
        <w:spacing w:after="0" w:line="240" w:lineRule="auto"/>
        <w:jc w:val="both"/>
      </w:pPr>
      <w:r w:rsidRPr="00BB78A5">
        <w:rPr>
          <w:b/>
          <w:bCs/>
        </w:rPr>
        <w:t>Selection recommendation for your robot:</w:t>
      </w:r>
    </w:p>
    <w:p w14:paraId="5B69E731" w14:textId="77777777" w:rsidR="00BB78A5" w:rsidRPr="00BB78A5" w:rsidRDefault="00BB78A5" w:rsidP="00BB78A5">
      <w:pPr>
        <w:numPr>
          <w:ilvl w:val="0"/>
          <w:numId w:val="4"/>
        </w:numPr>
        <w:spacing w:after="0" w:line="240" w:lineRule="auto"/>
        <w:jc w:val="both"/>
      </w:pPr>
      <w:r w:rsidRPr="00BB78A5">
        <w:rPr>
          <w:b/>
          <w:bCs/>
        </w:rPr>
        <w:t>Preferred:</w:t>
      </w:r>
      <w:r w:rsidRPr="00BB78A5">
        <w:t xml:space="preserve"> 10" wheels rated </w:t>
      </w:r>
      <w:r w:rsidRPr="00BB78A5">
        <w:rPr>
          <w:b/>
          <w:bCs/>
        </w:rPr>
        <w:t>≥ 400 lb (≈180 kg) dynamic per wheel</w:t>
      </w:r>
    </w:p>
    <w:p w14:paraId="08D73572" w14:textId="77777777" w:rsidR="00BB78A5" w:rsidRPr="00BB78A5" w:rsidRDefault="00BB78A5" w:rsidP="00BB78A5">
      <w:pPr>
        <w:numPr>
          <w:ilvl w:val="0"/>
          <w:numId w:val="4"/>
        </w:numPr>
        <w:spacing w:line="240" w:lineRule="auto"/>
        <w:jc w:val="both"/>
      </w:pPr>
      <w:r w:rsidRPr="00BB78A5">
        <w:rPr>
          <w:b/>
          <w:bCs/>
        </w:rPr>
        <w:t>Best-margin:</w:t>
      </w:r>
      <w:r w:rsidRPr="00BB78A5">
        <w:t xml:space="preserve"> 10" “flat-free/no-air” wheels rated </w:t>
      </w:r>
      <w:r w:rsidRPr="00BB78A5">
        <w:rPr>
          <w:b/>
          <w:bCs/>
        </w:rPr>
        <w:t>≥ 600 lb per wheel</w:t>
      </w:r>
      <w:r w:rsidRPr="00BB78A5">
        <w:t xml:space="preserve"> if thresholds are frequent or harsh </w:t>
      </w:r>
      <w:hyperlink r:id="rId18" w:tgtFrame="_blank" w:history="1">
        <w:r w:rsidRPr="00BB78A5">
          <w:rPr>
            <w:rStyle w:val="Hyperlink"/>
          </w:rPr>
          <w:t>Service Caster+1</w:t>
        </w:r>
      </w:hyperlink>
    </w:p>
    <w:p w14:paraId="3E460773" w14:textId="5A1697C6" w:rsidR="00BB78A5" w:rsidRPr="00BB78A5" w:rsidRDefault="00BB78A5" w:rsidP="00BB78A5">
      <w:pPr>
        <w:pStyle w:val="Heading3"/>
      </w:pPr>
      <w:r w:rsidRPr="00BB78A5">
        <w:t>Integration Notes (so the rating is actually achieved)</w:t>
      </w:r>
    </w:p>
    <w:p w14:paraId="1F989DEC" w14:textId="77777777" w:rsidR="00BB78A5" w:rsidRPr="00BB78A5" w:rsidRDefault="00BB78A5" w:rsidP="00BB78A5">
      <w:pPr>
        <w:spacing w:line="240" w:lineRule="auto"/>
        <w:jc w:val="both"/>
      </w:pPr>
      <w:r w:rsidRPr="00BB78A5">
        <w:t>To ensure the wheel rating is meaningful in your build:</w:t>
      </w:r>
    </w:p>
    <w:p w14:paraId="3CEF23BA" w14:textId="77777777" w:rsidR="00BB78A5" w:rsidRPr="00BB78A5" w:rsidRDefault="00BB78A5" w:rsidP="00BB78A5">
      <w:pPr>
        <w:numPr>
          <w:ilvl w:val="0"/>
          <w:numId w:val="5"/>
        </w:numPr>
        <w:spacing w:line="240" w:lineRule="auto"/>
        <w:jc w:val="both"/>
      </w:pPr>
      <w:r w:rsidRPr="00BB78A5">
        <w:t xml:space="preserve">Use a </w:t>
      </w:r>
      <w:r w:rsidRPr="00BB78A5">
        <w:rPr>
          <w:b/>
          <w:bCs/>
        </w:rPr>
        <w:t>through-axle</w:t>
      </w:r>
      <w:r w:rsidRPr="00BB78A5">
        <w:t xml:space="preserve"> with proper bearing support (many hand-truck wheels commonly use </w:t>
      </w:r>
      <w:r w:rsidRPr="00BB78A5">
        <w:rPr>
          <w:b/>
          <w:bCs/>
        </w:rPr>
        <w:t>5/8" bore bearings</w:t>
      </w:r>
      <w:r w:rsidRPr="00BB78A5">
        <w:t xml:space="preserve">, sometimes 3/4"). </w:t>
      </w:r>
      <w:hyperlink r:id="rId19" w:tgtFrame="_blank" w:history="1">
        <w:r w:rsidRPr="00BB78A5">
          <w:rPr>
            <w:rStyle w:val="Hyperlink"/>
          </w:rPr>
          <w:t>Access Casters+1</w:t>
        </w:r>
      </w:hyperlink>
    </w:p>
    <w:p w14:paraId="3D3A6ADD" w14:textId="77777777" w:rsidR="00BB78A5" w:rsidRPr="00BB78A5" w:rsidRDefault="00BB78A5" w:rsidP="00BB78A5">
      <w:pPr>
        <w:numPr>
          <w:ilvl w:val="0"/>
          <w:numId w:val="5"/>
        </w:numPr>
        <w:spacing w:line="240" w:lineRule="auto"/>
        <w:jc w:val="both"/>
      </w:pPr>
      <w:r w:rsidRPr="00BB78A5">
        <w:t xml:space="preserve">Design the </w:t>
      </w:r>
      <w:r w:rsidRPr="00BB78A5">
        <w:rPr>
          <w:b/>
          <w:bCs/>
        </w:rPr>
        <w:t>wheel bracket/fork</w:t>
      </w:r>
      <w:r w:rsidRPr="00BB78A5">
        <w:t xml:space="preserve"> to resist </w:t>
      </w:r>
      <w:r w:rsidRPr="00BB78A5">
        <w:rPr>
          <w:b/>
          <w:bCs/>
        </w:rPr>
        <w:t>bending moments</w:t>
      </w:r>
      <w:r w:rsidRPr="00BB78A5">
        <w:t xml:space="preserve"> from tilt + steering side loads (this is often the failure point).</w:t>
      </w:r>
    </w:p>
    <w:p w14:paraId="05228764" w14:textId="77777777" w:rsidR="00BB78A5" w:rsidRPr="00BB78A5" w:rsidRDefault="00BB78A5" w:rsidP="00BB78A5">
      <w:pPr>
        <w:numPr>
          <w:ilvl w:val="0"/>
          <w:numId w:val="5"/>
        </w:numPr>
        <w:spacing w:line="240" w:lineRule="auto"/>
        <w:jc w:val="both"/>
      </w:pPr>
      <w:r w:rsidRPr="00BB78A5">
        <w:t xml:space="preserve">Add </w:t>
      </w:r>
      <w:r w:rsidRPr="00BB78A5">
        <w:rPr>
          <w:b/>
          <w:bCs/>
        </w:rPr>
        <w:t>retention features</w:t>
      </w:r>
      <w:r w:rsidRPr="00BB78A5">
        <w:t xml:space="preserve">: locking nuts, cotter pins, or axle collars; and </w:t>
      </w:r>
      <w:r w:rsidRPr="00BB78A5">
        <w:rPr>
          <w:b/>
          <w:bCs/>
        </w:rPr>
        <w:t>spacers</w:t>
      </w:r>
      <w:r w:rsidRPr="00BB78A5">
        <w:t xml:space="preserve"> so the wheel doesn’t rub on the bracket.</w:t>
      </w:r>
    </w:p>
    <w:p w14:paraId="18B0B869" w14:textId="77777777" w:rsidR="00BB78A5" w:rsidRPr="00BB78A5" w:rsidRDefault="00BB78A5" w:rsidP="00BB78A5">
      <w:pPr>
        <w:numPr>
          <w:ilvl w:val="0"/>
          <w:numId w:val="5"/>
        </w:numPr>
        <w:spacing w:line="240" w:lineRule="auto"/>
        <w:jc w:val="both"/>
      </w:pPr>
      <w:r w:rsidRPr="00BB78A5">
        <w:t xml:space="preserve">Add a </w:t>
      </w:r>
      <w:r w:rsidRPr="00BB78A5">
        <w:rPr>
          <w:b/>
          <w:bCs/>
        </w:rPr>
        <w:t>strap/constraint</w:t>
      </w:r>
      <w:r w:rsidRPr="00BB78A5">
        <w:t xml:space="preserve"> to keep the robot from shifting on the trolley during bump events.</w:t>
      </w:r>
    </w:p>
    <w:p w14:paraId="4F66121D" w14:textId="7AFD63B3" w:rsidR="00BB78A5" w:rsidRPr="00BB78A5" w:rsidRDefault="00BB78A5" w:rsidP="00BB78A5">
      <w:pPr>
        <w:pStyle w:val="Heading3"/>
      </w:pPr>
      <w:r w:rsidRPr="00BB78A5">
        <w:lastRenderedPageBreak/>
        <w:t>Design Decision Summary</w:t>
      </w:r>
    </w:p>
    <w:p w14:paraId="19D1CB23" w14:textId="77777777" w:rsidR="00BB78A5" w:rsidRPr="00BB78A5" w:rsidRDefault="00BB78A5" w:rsidP="00BB78A5">
      <w:pPr>
        <w:numPr>
          <w:ilvl w:val="0"/>
          <w:numId w:val="6"/>
        </w:numPr>
        <w:spacing w:line="240" w:lineRule="auto"/>
        <w:jc w:val="both"/>
      </w:pPr>
      <w:r w:rsidRPr="00BB78A5">
        <w:rPr>
          <w:b/>
          <w:bCs/>
        </w:rPr>
        <w:t>Two 6" wheelchair wheels:</w:t>
      </w:r>
      <w:r w:rsidRPr="00BB78A5">
        <w:t xml:space="preserve"> </w:t>
      </w:r>
      <w:r w:rsidRPr="00BB78A5">
        <w:rPr>
          <w:i/>
          <w:iCs/>
        </w:rPr>
        <w:t>Not recommended</w:t>
      </w:r>
      <w:r w:rsidRPr="00BB78A5">
        <w:t xml:space="preserve"> for 166 kg with thresholds/ramps unless you can verify high dynamic rating and robust mounting.</w:t>
      </w:r>
    </w:p>
    <w:p w14:paraId="206AC712" w14:textId="77777777" w:rsidR="00BB78A5" w:rsidRPr="00BB78A5" w:rsidRDefault="00BB78A5" w:rsidP="00BB78A5">
      <w:pPr>
        <w:numPr>
          <w:ilvl w:val="0"/>
          <w:numId w:val="6"/>
        </w:numPr>
        <w:spacing w:line="240" w:lineRule="auto"/>
        <w:jc w:val="both"/>
      </w:pPr>
      <w:r w:rsidRPr="00BB78A5">
        <w:rPr>
          <w:b/>
          <w:bCs/>
        </w:rPr>
        <w:t>10" hand-truck pneumatic/flat-free wheels:</w:t>
      </w:r>
      <w:r w:rsidRPr="00BB78A5">
        <w:t xml:space="preserve"> </w:t>
      </w:r>
      <w:r w:rsidRPr="00BB78A5">
        <w:rPr>
          <w:b/>
          <w:bCs/>
        </w:rPr>
        <w:t>Recommended</w:t>
      </w:r>
      <w:r w:rsidRPr="00BB78A5">
        <w:t xml:space="preserve">, with </w:t>
      </w:r>
      <w:r w:rsidRPr="00BB78A5">
        <w:rPr>
          <w:b/>
          <w:bCs/>
        </w:rPr>
        <w:t>≥ 180 kg dynamic per wheel</w:t>
      </w:r>
      <w:r w:rsidRPr="00BB78A5">
        <w:t xml:space="preserve"> (400 lb) as the main target; </w:t>
      </w:r>
      <w:r w:rsidRPr="00BB78A5">
        <w:rPr>
          <w:b/>
          <w:bCs/>
        </w:rPr>
        <w:t>600 lb</w:t>
      </w:r>
      <w:r w:rsidRPr="00BB78A5">
        <w:t xml:space="preserve"> per wheel if you want a large safety margin. </w:t>
      </w:r>
      <w:hyperlink r:id="rId20" w:tgtFrame="_blank" w:history="1">
        <w:r w:rsidRPr="00BB78A5">
          <w:rPr>
            <w:rStyle w:val="Hyperlink"/>
          </w:rPr>
          <w:t>Preston Hardware+2Service Caster+2</w:t>
        </w:r>
      </w:hyperlink>
    </w:p>
    <w:p w14:paraId="77054920" w14:textId="0080D8E8" w:rsidR="00BB78A5" w:rsidRPr="00C30059" w:rsidRDefault="00BB78A5" w:rsidP="00BB78A5">
      <w:pPr>
        <w:spacing w:line="240" w:lineRule="auto"/>
        <w:jc w:val="both"/>
      </w:pPr>
    </w:p>
    <w:p w14:paraId="36F6AA81" w14:textId="77777777" w:rsidR="00407126" w:rsidRDefault="00407126"/>
    <w:sectPr w:rsidR="004071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720EA"/>
    <w:multiLevelType w:val="hybridMultilevel"/>
    <w:tmpl w:val="4E70B63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C462FA"/>
    <w:multiLevelType w:val="multilevel"/>
    <w:tmpl w:val="D384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9A79CE"/>
    <w:multiLevelType w:val="multilevel"/>
    <w:tmpl w:val="3F9E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0D4BB3"/>
    <w:multiLevelType w:val="hybridMultilevel"/>
    <w:tmpl w:val="5860B9D4"/>
    <w:lvl w:ilvl="0" w:tplc="86328E2A">
      <w:start w:val="1"/>
      <w:numFmt w:val="bullet"/>
      <w:lvlText w:val="-"/>
      <w:lvlJc w:val="left"/>
      <w:pPr>
        <w:ind w:left="720" w:hanging="360"/>
      </w:pPr>
      <w:rPr>
        <w:rFonts w:ascii="Segoe UI Emoji" w:eastAsiaTheme="minorEastAsia" w:hAnsi="Segoe UI Emoji" w:cs="Segoe UI Emoj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E75C7A"/>
    <w:multiLevelType w:val="multilevel"/>
    <w:tmpl w:val="2206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D0211A"/>
    <w:multiLevelType w:val="multilevel"/>
    <w:tmpl w:val="26E8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37090F"/>
    <w:multiLevelType w:val="multilevel"/>
    <w:tmpl w:val="655A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393833"/>
    <w:multiLevelType w:val="multilevel"/>
    <w:tmpl w:val="832E1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6038398">
    <w:abstractNumId w:val="2"/>
  </w:num>
  <w:num w:numId="2" w16cid:durableId="1510174905">
    <w:abstractNumId w:val="7"/>
  </w:num>
  <w:num w:numId="3" w16cid:durableId="1530600868">
    <w:abstractNumId w:val="1"/>
  </w:num>
  <w:num w:numId="4" w16cid:durableId="832331607">
    <w:abstractNumId w:val="4"/>
  </w:num>
  <w:num w:numId="5" w16cid:durableId="1377201385">
    <w:abstractNumId w:val="5"/>
  </w:num>
  <w:num w:numId="6" w16cid:durableId="31151845">
    <w:abstractNumId w:val="6"/>
  </w:num>
  <w:num w:numId="7" w16cid:durableId="2057197587">
    <w:abstractNumId w:val="0"/>
  </w:num>
  <w:num w:numId="8" w16cid:durableId="579441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8A5"/>
    <w:rsid w:val="00005C05"/>
    <w:rsid w:val="000615A2"/>
    <w:rsid w:val="00136F31"/>
    <w:rsid w:val="00165A3A"/>
    <w:rsid w:val="001706C1"/>
    <w:rsid w:val="001B30FE"/>
    <w:rsid w:val="001C2555"/>
    <w:rsid w:val="001D6FD6"/>
    <w:rsid w:val="0031365B"/>
    <w:rsid w:val="00376C47"/>
    <w:rsid w:val="003A05DF"/>
    <w:rsid w:val="003C406E"/>
    <w:rsid w:val="003E053F"/>
    <w:rsid w:val="00400E36"/>
    <w:rsid w:val="00407126"/>
    <w:rsid w:val="00410750"/>
    <w:rsid w:val="00417D5D"/>
    <w:rsid w:val="00431FEF"/>
    <w:rsid w:val="00551EC1"/>
    <w:rsid w:val="005641B2"/>
    <w:rsid w:val="005722FF"/>
    <w:rsid w:val="007031D0"/>
    <w:rsid w:val="00743327"/>
    <w:rsid w:val="007764C2"/>
    <w:rsid w:val="00792B87"/>
    <w:rsid w:val="007B3041"/>
    <w:rsid w:val="00892A48"/>
    <w:rsid w:val="008A7D59"/>
    <w:rsid w:val="008C3C99"/>
    <w:rsid w:val="008C7EFE"/>
    <w:rsid w:val="00912BFC"/>
    <w:rsid w:val="009578B5"/>
    <w:rsid w:val="009B799F"/>
    <w:rsid w:val="00A03ABD"/>
    <w:rsid w:val="00A129EB"/>
    <w:rsid w:val="00A95F34"/>
    <w:rsid w:val="00AA4B00"/>
    <w:rsid w:val="00AC3DAB"/>
    <w:rsid w:val="00B21FFA"/>
    <w:rsid w:val="00BB78A5"/>
    <w:rsid w:val="00BC2DCF"/>
    <w:rsid w:val="00C0767B"/>
    <w:rsid w:val="00C14C83"/>
    <w:rsid w:val="00C77B36"/>
    <w:rsid w:val="00C80EBE"/>
    <w:rsid w:val="00C977AC"/>
    <w:rsid w:val="00D10697"/>
    <w:rsid w:val="00D67C40"/>
    <w:rsid w:val="00D76B96"/>
    <w:rsid w:val="00DF12EB"/>
    <w:rsid w:val="00FA3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8ED0E"/>
  <w15:chartTrackingRefBased/>
  <w15:docId w15:val="{D1387A98-3C34-4E81-BE34-B0F00FC79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8A5"/>
    <w:rPr>
      <w:lang w:val="en-SG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7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7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7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8A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SG"/>
    </w:rPr>
  </w:style>
  <w:style w:type="character" w:customStyle="1" w:styleId="Heading2Char">
    <w:name w:val="Heading 2 Char"/>
    <w:basedOn w:val="DefaultParagraphFont"/>
    <w:link w:val="Heading2"/>
    <w:uiPriority w:val="9"/>
    <w:rsid w:val="00BB78A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SG"/>
    </w:rPr>
  </w:style>
  <w:style w:type="character" w:customStyle="1" w:styleId="Heading3Char">
    <w:name w:val="Heading 3 Char"/>
    <w:basedOn w:val="DefaultParagraphFont"/>
    <w:link w:val="Heading3"/>
    <w:uiPriority w:val="9"/>
    <w:rsid w:val="00BB78A5"/>
    <w:rPr>
      <w:rFonts w:eastAsiaTheme="majorEastAsia" w:cstheme="majorBidi"/>
      <w:color w:val="0F4761" w:themeColor="accent1" w:themeShade="BF"/>
      <w:sz w:val="28"/>
      <w:szCs w:val="28"/>
      <w:lang w:val="en-S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8A5"/>
    <w:rPr>
      <w:rFonts w:eastAsiaTheme="majorEastAsia" w:cstheme="majorBidi"/>
      <w:i/>
      <w:iCs/>
      <w:color w:val="0F4761" w:themeColor="accent1" w:themeShade="BF"/>
      <w:lang w:val="en-S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8A5"/>
    <w:rPr>
      <w:rFonts w:eastAsiaTheme="majorEastAsia" w:cstheme="majorBidi"/>
      <w:color w:val="0F4761" w:themeColor="accent1" w:themeShade="BF"/>
      <w:lang w:val="en-S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8A5"/>
    <w:rPr>
      <w:rFonts w:eastAsiaTheme="majorEastAsia" w:cstheme="majorBidi"/>
      <w:i/>
      <w:iCs/>
      <w:color w:val="595959" w:themeColor="text1" w:themeTint="A6"/>
      <w:lang w:val="en-S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8A5"/>
    <w:rPr>
      <w:rFonts w:eastAsiaTheme="majorEastAsia" w:cstheme="majorBidi"/>
      <w:color w:val="595959" w:themeColor="text1" w:themeTint="A6"/>
      <w:lang w:val="en-S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8A5"/>
    <w:rPr>
      <w:rFonts w:eastAsiaTheme="majorEastAsia" w:cstheme="majorBidi"/>
      <w:i/>
      <w:iCs/>
      <w:color w:val="272727" w:themeColor="text1" w:themeTint="D8"/>
      <w:lang w:val="en-S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8A5"/>
    <w:rPr>
      <w:rFonts w:eastAsiaTheme="majorEastAsia" w:cstheme="majorBidi"/>
      <w:color w:val="272727" w:themeColor="text1" w:themeTint="D8"/>
      <w:lang w:val="en-SG"/>
    </w:rPr>
  </w:style>
  <w:style w:type="paragraph" w:styleId="Title">
    <w:name w:val="Title"/>
    <w:basedOn w:val="Normal"/>
    <w:next w:val="Normal"/>
    <w:link w:val="TitleChar"/>
    <w:uiPriority w:val="10"/>
    <w:qFormat/>
    <w:rsid w:val="00BB7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8A5"/>
    <w:rPr>
      <w:rFonts w:asciiTheme="majorHAnsi" w:eastAsiaTheme="majorEastAsia" w:hAnsiTheme="majorHAnsi" w:cstheme="majorBidi"/>
      <w:spacing w:val="-10"/>
      <w:kern w:val="28"/>
      <w:sz w:val="56"/>
      <w:szCs w:val="56"/>
      <w:lang w:val="en-SG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8A5"/>
    <w:rPr>
      <w:rFonts w:eastAsiaTheme="majorEastAsia" w:cstheme="majorBidi"/>
      <w:color w:val="595959" w:themeColor="text1" w:themeTint="A6"/>
      <w:spacing w:val="15"/>
      <w:sz w:val="28"/>
      <w:szCs w:val="28"/>
      <w:lang w:val="en-SG"/>
    </w:rPr>
  </w:style>
  <w:style w:type="paragraph" w:styleId="Quote">
    <w:name w:val="Quote"/>
    <w:basedOn w:val="Normal"/>
    <w:next w:val="Normal"/>
    <w:link w:val="QuoteChar"/>
    <w:uiPriority w:val="29"/>
    <w:qFormat/>
    <w:rsid w:val="00BB7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8A5"/>
    <w:rPr>
      <w:i/>
      <w:iCs/>
      <w:color w:val="404040" w:themeColor="text1" w:themeTint="BF"/>
      <w:lang w:val="en-SG"/>
    </w:rPr>
  </w:style>
  <w:style w:type="paragraph" w:styleId="ListParagraph">
    <w:name w:val="List Paragraph"/>
    <w:basedOn w:val="Normal"/>
    <w:uiPriority w:val="34"/>
    <w:qFormat/>
    <w:rsid w:val="00BB7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8A5"/>
    <w:rPr>
      <w:i/>
      <w:iCs/>
      <w:color w:val="0F4761" w:themeColor="accent1" w:themeShade="BF"/>
      <w:lang w:val="en-SG"/>
    </w:rPr>
  </w:style>
  <w:style w:type="character" w:styleId="IntenseReference">
    <w:name w:val="Intense Reference"/>
    <w:basedOn w:val="DefaultParagraphFont"/>
    <w:uiPriority w:val="32"/>
    <w:qFormat/>
    <w:rsid w:val="00BB78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78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8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lickle.com/guide/load-capacity?utm_source=chatgpt.com" TargetMode="External"/><Relationship Id="rId13" Type="http://schemas.openxmlformats.org/officeDocument/2006/relationships/hyperlink" Target="https://www.accesscasters.com/8dhtpw-8-pneumatic-hand-truck-wheel.aspx?srsltid=AfmBOorwDbopFVckItLT6krNOhyf6y6IA4cxMhmYubUTHTyHIk2ilKxL&amp;utm_source=chatgpt.com" TargetMode="External"/><Relationship Id="rId18" Type="http://schemas.openxmlformats.org/officeDocument/2006/relationships/hyperlink" Target="https://shop.servicecaster.com/Hand-Truck-Tires-Dolly-Wheels-s/1834.htm?srsltid=AfmBOoqmCrYaQWErqoggdtltkMcnkHv8kmb074BPaFwUGXaZMbUzu3Yz&amp;utm_source=chatgpt.com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s://us.misumi-ec.com/blog/7-steps-to-selecting-a-caster/?utm_source=chatgpt.com" TargetMode="External"/><Relationship Id="rId17" Type="http://schemas.openxmlformats.org/officeDocument/2006/relationships/hyperlink" Target="https://eur.vevor.com/pneumatic-wheels-c_12274/vevor-solid-pu-run-flat-tire-wheel-flat-free-tubeless-tire-10-2-pack-400-lbs-p_010257262078?srsltid=AfmBOoqZ3ALAA2ayuQdCPT_MpeYYFfDkyHj4eSNkDJVQmT8t9qIT5Vt3&amp;utm_source=chatgpt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shop.servicecaster.com/Hand-Truck-Tires-Dolly-Wheels-s/1834.htm?srsltid=AfmBOoqmCrYaQWErqoggdtltkMcnkHv8kmb074BPaFwUGXaZMbUzu3Yz&amp;utm_source=chatgpt.com" TargetMode="External"/><Relationship Id="rId20" Type="http://schemas.openxmlformats.org/officeDocument/2006/relationships/hyperlink" Target="https://www.prestonhardware.com/product/prosource-cw-gs-3339-hand-truck-wheel-tube-10-x-3-1-2-in-tire-1-1-2-in-dia-hub-rubber/?srsltid=AfmBOorryKVtXeHDJQt1oCOrqS5HPb2XNe1_w9RLVixUI2f_xUwq7pFu&amp;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blickle.com/guide/load-capacity?utm_source=chatgpt.com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amazon.sg/MintCraft-Hand-Truck-Wheel-3-50-4/dp/B003Z58P18?utm_source=chatgpt.com" TargetMode="External"/><Relationship Id="rId10" Type="http://schemas.openxmlformats.org/officeDocument/2006/relationships/hyperlink" Target="https://us.misumi-ec.com/blog/7-steps-to-selecting-a-caster/?utm_source=chatgpt.com" TargetMode="External"/><Relationship Id="rId19" Type="http://schemas.openxmlformats.org/officeDocument/2006/relationships/hyperlink" Target="https://www.accesscasters.com/8dhtpw-8-pneumatic-hand-truck-wheel.aspx?srsltid=AfmBOorwDbopFVckItLT6krNOhyf6y6IA4cxMhmYubUTHTyHIk2ilKxL&amp;utm_source=chatgpt.com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us.misumi-ec.com/blog/7-steps-to-selecting-a-caster/?utm_source=chatgpt.com" TargetMode="External"/><Relationship Id="rId14" Type="http://schemas.openxmlformats.org/officeDocument/2006/relationships/hyperlink" Target="https://www.accesscasters.com/10dhtpw-10-pneumatic-hand-truck-wheel.aspx?srsltid=AfmBOoqfN2vDAtOwgfKY-Q02hexSPYHJqq9ZiFe4FRIVZW5t9ztUwHOb&amp;utm_source=chatgpt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5615753B5CCD43966271C4BDE5B13C" ma:contentTypeVersion="12" ma:contentTypeDescription="Create a new document." ma:contentTypeScope="" ma:versionID="1c39fc22f68a925e375589033f345aa7">
  <xsd:schema xmlns:xsd="http://www.w3.org/2001/XMLSchema" xmlns:xs="http://www.w3.org/2001/XMLSchema" xmlns:p="http://schemas.microsoft.com/office/2006/metadata/properties" xmlns:ns2="49548318-0a7b-4d65-bc43-907c956e523a" xmlns:ns3="c9422598-6492-471d-9d1f-9c77f43a94f7" targetNamespace="http://schemas.microsoft.com/office/2006/metadata/properties" ma:root="true" ma:fieldsID="e9a8acde6aae7b0671da2482e7220eee" ns2:_="" ns3:_="">
    <xsd:import namespace="49548318-0a7b-4d65-bc43-907c956e523a"/>
    <xsd:import namespace="c9422598-6492-471d-9d1f-9c77f43a94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48318-0a7b-4d65-bc43-907c956e5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ca7581-5256-458a-b218-643d952561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22598-6492-471d-9d1f-9c77f43a94f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daf673d-7196-4f99-b5ca-d94ad85403b2}" ma:internalName="TaxCatchAll" ma:showField="CatchAllData" ma:web="c9422598-6492-471d-9d1f-9c77f43a94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422598-6492-471d-9d1f-9c77f43a94f7" xsi:nil="true"/>
    <lcf76f155ced4ddcb4097134ff3c332f xmlns="49548318-0a7b-4d65-bc43-907c956e523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9C9A4A-46BD-4FF2-9D69-81A961947C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548318-0a7b-4d65-bc43-907c956e523a"/>
    <ds:schemaRef ds:uri="c9422598-6492-471d-9d1f-9c77f43a94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51E562-9B2B-45F5-9AE6-9359CBB1D3D8}">
  <ds:schemaRefs>
    <ds:schemaRef ds:uri="http://schemas.microsoft.com/office/2006/metadata/properties"/>
    <ds:schemaRef ds:uri="http://schemas.microsoft.com/office/infopath/2007/PartnerControls"/>
    <ds:schemaRef ds:uri="c9422598-6492-471d-9d1f-9c77f43a94f7"/>
    <ds:schemaRef ds:uri="49548318-0a7b-4d65-bc43-907c956e523a"/>
  </ds:schemaRefs>
</ds:datastoreItem>
</file>

<file path=customXml/itemProps3.xml><?xml version="1.0" encoding="utf-8"?>
<ds:datastoreItem xmlns:ds="http://schemas.openxmlformats.org/officeDocument/2006/customXml" ds:itemID="{10DA5453-1CF8-4946-9BF6-9935A27D54D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1073</Words>
  <Characters>5873</Characters>
  <Application>Microsoft Office Word</Application>
  <DocSecurity>0</DocSecurity>
  <Lines>202</Lines>
  <Paragraphs>117</Paragraphs>
  <ScaleCrop>false</ScaleCrop>
  <Company/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Sim</dc:creator>
  <cp:keywords/>
  <dc:description/>
  <cp:lastModifiedBy>Jeanette Sim</cp:lastModifiedBy>
  <cp:revision>2</cp:revision>
  <dcterms:created xsi:type="dcterms:W3CDTF">2025-12-18T04:08:00Z</dcterms:created>
  <dcterms:modified xsi:type="dcterms:W3CDTF">2025-12-19T05:35:00Z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0x010100065615753B5CCD43966271C4BDE5B13C</vt:lpwstr>
  </property>
  <property fmtid="{D5CDD505-2E9C-101B-9397-08002B2CF9AE}" pid="3" name="MediaServiceImageTags">
    <vt:lpwstr/>
  </property>
</Properties>
</file>