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height-adjustment"/>
    <w:p>
      <w:pPr>
        <w:pStyle w:val="Heading1"/>
      </w:pPr>
      <w:r>
        <w:t xml:space="preserve">5.2.1 Height Adjustment</w:t>
      </w:r>
    </w:p>
    <w:bookmarkStart w:id="20" w:name="subsystem-overview"/>
    <w:p>
      <w:pPr>
        <w:pStyle w:val="Heading2"/>
      </w:pPr>
      <w:r>
        <w:t xml:space="preserve">5.2.1.1 Subsystem Overview</w:t>
      </w:r>
    </w:p>
    <w:p>
      <w:pPr>
        <w:pStyle w:val="FirstParagraph"/>
      </w:pPr>
      <w:r>
        <w:t xml:space="preserve">The height-adjustment subsystem is the vertical positioning mechanism that allows BoxBunny’s main body to be raised or lowered to suit users of different heights. From the user’s perspective, the function is straightforward: the robot should be adjusted vertically through the touchscreen or phone interface until the striking targets align with the user’s body. From the engineering perspective, however, the subsystem is significantly more complex because it is located directly beneath the main striking body of the robot. It therefore does not only act as a lifting mechanism, but also forms part of the structural load path that carries punching-induced lateral forces and overturning moments down into the lower mechanism.</w:t>
      </w:r>
    </w:p>
    <w:p>
      <w:pPr>
        <w:pStyle w:val="BodyText"/>
      </w:pPr>
      <w:r>
        <w:t xml:space="preserve">This distinction is critical to understanding the design. A simple actuator could move the robot body up and down, but BoxBunny is not a static display stand. During operation, the robot is repeatedly struck at the head, torso, liver, and solar plexus regions. These impacts create horizontal forces and bending moments that are transferred into the height-adjustment column. If the lifting actuator itself were forced to resist these lateral loads, the screw or actuator could become side-loaded, resulting in increased friction, poor motion, premature wear, jamming, or mechanical failure. Therefore, the height-adjustment subsystem was developed around the principle of separating vertical lift from lateral structural resistance.</w:t>
      </w:r>
    </w:p>
    <w:p>
      <w:pPr>
        <w:pStyle w:val="BodyText"/>
      </w:pPr>
      <w:r>
        <w:t xml:space="preserve">The final subsystem is a custom motorised telescopic lift column. The lifting function is provided by an HK2T travelling-nut screw jack, while the structural guiding function is provided by a nested column arrangement consisting of an 8080 aluminium extrusion sliding inside a welded steel outer tube. Delrin wear pads are placed between the moving inner extrusion and the fixed outer steel tube to provide low-friction sliding contact, reduce metal-to-metal wear, and distribute lateral contact forces over a larger bearing area.</w:t>
      </w:r>
    </w:p>
    <w:p>
      <w:pPr>
        <w:pStyle w:val="BodyText"/>
      </w:pPr>
      <w:r>
        <w:t xml:space="preserve">The subsystem is integrated into the lower mechanism stack above the base and rotation subsystem. The base provides the stable ground support, the rotation subsystem provides yaw re-angling, and the height-adjustment subsystem provides vertical positioning of the upper body. Since the height-adjustment column sits above the rotation module and supports the upper robot body, its stiffness directly affects the robot’s perceived stability during punching interaction. Any looseness or backlash in the telescopic column would be amplified at the top of the robot, especially at full extension. Therefore, the height-adjustment system was designed not only to meet the required stroke, but also to preserve alignment and resist wobble under eccentric loading.</w:t>
      </w:r>
    </w:p>
    <w:p>
      <w:pPr>
        <w:pStyle w:val="BodyText"/>
      </w:pPr>
      <w:r>
        <w:t xml:space="preserve">In the final mechanical architecture, the screw jack carries the axial lifting load, while the telescopic column carries the lateral punching loads. This is the core design logic of the subsystem. The screw jack raises and lowers the moving inner member, but the surrounding column structure protects the screw jack from bending and side loads. As a result, the subsystem combines controlled vertical adjustability with structural robustness, which is necessary for a boxing training robot that must remain stable when punched.</w:t>
      </w:r>
    </w:p>
    <w:bookmarkEnd w:id="20"/>
    <w:bookmarkStart w:id="21" w:name="X2524f758c5bbf703abe90657e50a3b1e1b356b6"/>
    <w:p>
      <w:pPr>
        <w:pStyle w:val="Heading2"/>
      </w:pPr>
      <w:r>
        <w:t xml:space="preserve">5.2.1.2 Functional Requirements and Design Targets</w:t>
      </w:r>
    </w:p>
    <w:p>
      <w:pPr>
        <w:pStyle w:val="FirstParagraph"/>
      </w:pPr>
      <w:r>
        <w:t xml:space="preserve">The height-adjustment subsystem was developed to satisfy system-level requirements from the Robot Mechanism subsystem, as well as additional subsystem-specific acceptance criteria. The most important system-level requirement is RM-5, which requires at least 400 mm of vertical stroke so that the robot can accommodate users of different heights. The height-adjustment subsystem also contributes to RM-1, because it must remain structurally stable under punch loads, and RM-2, because the mechanism must remain compact and avoid intruding into the user’s footwork zone.</w:t>
      </w:r>
    </w:p>
    <w:p>
      <w:pPr>
        <w:pStyle w:val="BodyText"/>
      </w:pPr>
      <w:r>
        <w:t xml:space="preserve">The functional requirements and design targets are summarised below.</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Requirement / Target</w:t>
            </w:r>
          </w:p>
        </w:tc>
        <w:tc>
          <w:tcPr/>
          <w:p>
            <w:pPr>
              <w:pStyle w:val="Compact"/>
              <w:jc w:val="right"/>
            </w:pPr>
            <w:r>
              <w:t xml:space="preserve">Value / Criterion</w:t>
            </w:r>
          </w:p>
        </w:tc>
        <w:tc>
          <w:tcPr/>
          <w:p>
            <w:pPr>
              <w:pStyle w:val="Compact"/>
            </w:pPr>
            <w:r>
              <w:t xml:space="preserve">Purpose and Engineering Meaning</w:t>
            </w:r>
          </w:p>
        </w:tc>
      </w:tr>
      <w:tr>
        <w:tc>
          <w:tcPr/>
          <w:p>
            <w:pPr>
              <w:pStyle w:val="Compact"/>
            </w:pPr>
            <w:r>
              <w:t xml:space="preserve">User height range</w:t>
            </w:r>
          </w:p>
        </w:tc>
        <w:tc>
          <w:tcPr/>
          <w:p>
            <w:pPr>
              <w:pStyle w:val="Compact"/>
              <w:jc w:val="right"/>
            </w:pPr>
            <w:r>
              <w:t xml:space="preserve">1500 mm to 1900 mm</w:t>
            </w:r>
          </w:p>
        </w:tc>
        <w:tc>
          <w:tcPr/>
          <w:p>
            <w:pPr>
              <w:pStyle w:val="Compact"/>
            </w:pPr>
            <w:r>
              <w:t xml:space="preserve">The robot should accommodate users from approximately 150 cm to 190 cm in height. This range defines the anthropometric basis for vertical adjustment.</w:t>
            </w:r>
          </w:p>
        </w:tc>
      </w:tr>
      <w:tr>
        <w:tc>
          <w:tcPr/>
          <w:p>
            <w:pPr>
              <w:pStyle w:val="Compact"/>
            </w:pPr>
            <w:r>
              <w:t xml:space="preserve">Required vertical stroke</w:t>
            </w:r>
          </w:p>
        </w:tc>
        <w:tc>
          <w:tcPr/>
          <w:p>
            <w:pPr>
              <w:pStyle w:val="Compact"/>
              <w:jc w:val="right"/>
            </w:pPr>
            <w:r>
              <w:t xml:space="preserve">≥ 400 mm</w:t>
            </w:r>
          </w:p>
        </w:tc>
        <w:tc>
          <w:tcPr/>
          <w:p>
            <w:pPr>
              <w:pStyle w:val="Compact"/>
            </w:pPr>
            <w:r>
              <w:t xml:space="preserve">The 400 mm stroke corresponds to the difference between the lower and upper user height targets. It allows the robot’s striking zones to be repositioned for users of different statures.</w:t>
            </w:r>
          </w:p>
        </w:tc>
      </w:tr>
      <w:tr>
        <w:tc>
          <w:tcPr/>
          <w:p>
            <w:pPr>
              <w:pStyle w:val="Compact"/>
            </w:pPr>
            <w:r>
              <w:t xml:space="preserve">Full-stroke time target</w:t>
            </w:r>
          </w:p>
        </w:tc>
        <w:tc>
          <w:tcPr/>
          <w:p>
            <w:pPr>
              <w:pStyle w:val="Compact"/>
              <w:jc w:val="right"/>
            </w:pPr>
            <w:r>
              <w:t xml:space="preserve">≤ 32 s</w:t>
            </w:r>
          </w:p>
        </w:tc>
        <w:tc>
          <w:tcPr/>
          <w:p>
            <w:pPr>
              <w:pStyle w:val="Compact"/>
            </w:pPr>
            <w:r>
              <w:t xml:space="preserve">The mechanism should complete the full 400 mm stroke in approximately 32 s. This corresponds to a linear hoist speed of 12.5 mm/s or 0.75 m/min.</w:t>
            </w:r>
          </w:p>
        </w:tc>
      </w:tr>
      <w:tr>
        <w:tc>
          <w:tcPr/>
          <w:p>
            <w:pPr>
              <w:pStyle w:val="Compact"/>
            </w:pPr>
            <w:r>
              <w:t xml:space="preserve">Preferred user-experience target</w:t>
            </w:r>
          </w:p>
        </w:tc>
        <w:tc>
          <w:tcPr/>
          <w:p>
            <w:pPr>
              <w:pStyle w:val="Compact"/>
              <w:jc w:val="right"/>
            </w:pPr>
            <w:r>
              <w:t xml:space="preserve">Approximately 10 s</w:t>
            </w:r>
          </w:p>
        </w:tc>
        <w:tc>
          <w:tcPr/>
          <w:p>
            <w:pPr>
              <w:pStyle w:val="Compact"/>
            </w:pPr>
            <w:r>
              <w:t xml:space="preserve">A faster adjustment time would be more convenient for users, but this was treated as aspirational rather than mandatory because the selected screw jack limits the practical hoist speed.</w:t>
            </w:r>
          </w:p>
        </w:tc>
      </w:tr>
      <w:tr>
        <w:tc>
          <w:tcPr/>
          <w:p>
            <w:pPr>
              <w:pStyle w:val="Compact"/>
            </w:pPr>
            <w:r>
              <w:t xml:space="preserve">Hoist speed</w:t>
            </w:r>
          </w:p>
        </w:tc>
        <w:tc>
          <w:tcPr/>
          <w:p>
            <w:pPr>
              <w:pStyle w:val="Compact"/>
              <w:jc w:val="right"/>
            </w:pPr>
            <w:r>
              <w:t xml:space="preserve">0.75 m/min = 12.5 mm/s</w:t>
            </w:r>
          </w:p>
        </w:tc>
        <w:tc>
          <w:tcPr/>
          <w:p>
            <w:pPr>
              <w:pStyle w:val="Compact"/>
            </w:pPr>
            <w:r>
              <w:t xml:space="preserve">This speed is governed by the selected HK2T screw jack specification and becomes the practical speed basis for the 32 s full-stroke target.</w:t>
            </w:r>
          </w:p>
        </w:tc>
      </w:tr>
      <w:tr>
        <w:tc>
          <w:tcPr/>
          <w:p>
            <w:pPr>
              <w:pStyle w:val="Compact"/>
            </w:pPr>
            <w:r>
              <w:t xml:space="preserve">Estimated upper payload</w:t>
            </w:r>
          </w:p>
        </w:tc>
        <w:tc>
          <w:tcPr/>
          <w:p>
            <w:pPr>
              <w:pStyle w:val="Compact"/>
              <w:jc w:val="right"/>
            </w:pPr>
            <w:r>
              <w:t xml:space="preserve">15 kg</w:t>
            </w:r>
          </w:p>
        </w:tc>
        <w:tc>
          <w:tcPr/>
          <w:p>
            <w:pPr>
              <w:pStyle w:val="Compact"/>
            </w:pPr>
            <w:r>
              <w:t xml:space="preserve">Represents the estimated mass above the height-adjustment column, including torso, arms, upper frame, padding, and attached components.</w:t>
            </w:r>
          </w:p>
        </w:tc>
      </w:tr>
      <w:tr>
        <w:tc>
          <w:tcPr/>
          <w:p>
            <w:pPr>
              <w:pStyle w:val="Compact"/>
            </w:pPr>
            <w:r>
              <w:t xml:space="preserve">Screw-jack design load</w:t>
            </w:r>
          </w:p>
        </w:tc>
        <w:tc>
          <w:tcPr/>
          <w:p>
            <w:pPr>
              <w:pStyle w:val="Compact"/>
              <w:jc w:val="right"/>
            </w:pPr>
            <w:r>
              <w:t xml:space="preserve">220.7 N</w:t>
            </w:r>
          </w:p>
        </w:tc>
        <w:tc>
          <w:tcPr/>
          <w:p>
            <w:pPr>
              <w:pStyle w:val="Compact"/>
            </w:pPr>
            <w:r>
              <w:t xml:space="preserve">Calculated from 15 kg × 9.81 m/s² × 1.5. This is the design axial load for screw-jack selection.</w:t>
            </w:r>
          </w:p>
        </w:tc>
      </w:tr>
      <w:tr>
        <w:tc>
          <w:tcPr/>
          <w:p>
            <w:pPr>
              <w:pStyle w:val="Compact"/>
            </w:pPr>
            <w:r>
              <w:t xml:space="preserve">kg-equivalent design load</w:t>
            </w:r>
          </w:p>
        </w:tc>
        <w:tc>
          <w:tcPr/>
          <w:p>
            <w:pPr>
              <w:pStyle w:val="Compact"/>
              <w:jc w:val="right"/>
            </w:pPr>
            <w:r>
              <w:t xml:space="preserve">22.5 kg</w:t>
            </w:r>
          </w:p>
        </w:tc>
        <w:tc>
          <w:tcPr/>
          <w:p>
            <w:pPr>
              <w:pStyle w:val="Compact"/>
            </w:pPr>
            <w:r>
              <w:t xml:space="preserve">Equivalent mass corresponding to 220.7 N. Useful for comparing against screw jack catalogue capacities.</w:t>
            </w:r>
          </w:p>
        </w:tc>
      </w:tr>
      <w:tr>
        <w:tc>
          <w:tcPr/>
          <w:p>
            <w:pPr>
              <w:pStyle w:val="Compact"/>
            </w:pPr>
            <w:r>
              <w:t xml:space="preserve">Service factor</w:t>
            </w:r>
          </w:p>
        </w:tc>
        <w:tc>
          <w:tcPr/>
          <w:p>
            <w:pPr>
              <w:pStyle w:val="Compact"/>
              <w:jc w:val="right"/>
            </w:pPr>
            <w:r>
              <w:t xml:space="preserve">1.5</w:t>
            </w:r>
          </w:p>
        </w:tc>
        <w:tc>
          <w:tcPr/>
          <w:p>
            <w:pPr>
              <w:pStyle w:val="Compact"/>
            </w:pPr>
            <w:r>
              <w:t xml:space="preserve">Applied to account for modelling uncertainty, future attachments, and minor dynamic effects during height adjustment.</w:t>
            </w:r>
          </w:p>
        </w:tc>
      </w:tr>
      <w:tr>
        <w:tc>
          <w:tcPr/>
          <w:p>
            <w:pPr>
              <w:pStyle w:val="Compact"/>
            </w:pPr>
            <w:r>
              <w:t xml:space="preserve">Back-calculated screw-jack input speed</w:t>
            </w:r>
          </w:p>
        </w:tc>
        <w:tc>
          <w:tcPr/>
          <w:p>
            <w:pPr>
              <w:pStyle w:val="Compact"/>
              <w:jc w:val="right"/>
            </w:pPr>
            <w:r>
              <w:t xml:space="preserve">Approximately 800 rpm</w:t>
            </w:r>
          </w:p>
        </w:tc>
        <w:tc>
          <w:tcPr/>
          <w:p>
            <w:pPr>
              <w:pStyle w:val="Compact"/>
            </w:pPr>
            <w:r>
              <w:t xml:space="preserve">Required motor input speed to achieve the 12.5 mm/s vertical speed through the selected screw jack.</w:t>
            </w:r>
          </w:p>
        </w:tc>
      </w:tr>
      <w:tr>
        <w:tc>
          <w:tcPr/>
          <w:p>
            <w:pPr>
              <w:pStyle w:val="Compact"/>
            </w:pPr>
            <w:r>
              <w:t xml:space="preserve">Motor architecture</w:t>
            </w:r>
          </w:p>
        </w:tc>
        <w:tc>
          <w:tcPr/>
          <w:p>
            <w:pPr>
              <w:pStyle w:val="Compact"/>
              <w:jc w:val="right"/>
            </w:pPr>
            <w:r>
              <w:t xml:space="preserve">24 V DC gear motor</w:t>
            </w:r>
          </w:p>
        </w:tc>
        <w:tc>
          <w:tcPr/>
          <w:p>
            <w:pPr>
              <w:pStyle w:val="Compact"/>
            </w:pPr>
            <w:r>
              <w:t xml:space="preserve">The subsystem is powered from the robot’s 24 V architecture. The selected motor drives the screw jack input shaft.</w:t>
            </w:r>
          </w:p>
        </w:tc>
      </w:tr>
      <w:tr>
        <w:tc>
          <w:tcPr/>
          <w:p>
            <w:pPr>
              <w:pStyle w:val="Compact"/>
            </w:pPr>
            <w:r>
              <w:t xml:space="preserve">Motor driver</w:t>
            </w:r>
          </w:p>
        </w:tc>
        <w:tc>
          <w:tcPr/>
          <w:p>
            <w:pPr>
              <w:pStyle w:val="Compact"/>
              <w:jc w:val="right"/>
            </w:pPr>
            <w:r>
              <w:t xml:space="preserve">Cytron MDDS10</w:t>
            </w:r>
          </w:p>
        </w:tc>
        <w:tc>
          <w:tcPr/>
          <w:p>
            <w:pPr>
              <w:pStyle w:val="Compact"/>
            </w:pPr>
            <w:r>
              <w:t xml:space="preserve">Used to control the height-adjustment motor through PWM speed control and direction control.</w:t>
            </w:r>
          </w:p>
        </w:tc>
      </w:tr>
      <w:tr>
        <w:tc>
          <w:tcPr/>
          <w:p>
            <w:pPr>
              <w:pStyle w:val="Compact"/>
            </w:pPr>
            <w:r>
              <w:t xml:space="preserve">Self-locking behaviour</w:t>
            </w:r>
          </w:p>
        </w:tc>
        <w:tc>
          <w:tcPr/>
          <w:p>
            <w:pPr>
              <w:pStyle w:val="Compact"/>
              <w:jc w:val="right"/>
            </w:pPr>
            <w:r>
              <w:t xml:space="preserve">Required</w:t>
            </w:r>
          </w:p>
        </w:tc>
        <w:tc>
          <w:tcPr/>
          <w:p>
            <w:pPr>
              <w:pStyle w:val="Compact"/>
            </w:pPr>
            <w:r>
              <w:t xml:space="preserve">The screw jack should hold position when motor power is removed so that the robot does not descend unexpectedly during training.</w:t>
            </w:r>
          </w:p>
        </w:tc>
      </w:tr>
      <w:tr>
        <w:tc>
          <w:tcPr/>
          <w:p>
            <w:pPr>
              <w:pStyle w:val="Compact"/>
            </w:pPr>
            <w:r>
              <w:t xml:space="preserve">Outer guide tube height</w:t>
            </w:r>
          </w:p>
        </w:tc>
        <w:tc>
          <w:tcPr/>
          <w:p>
            <w:pPr>
              <w:pStyle w:val="Compact"/>
              <w:jc w:val="right"/>
            </w:pPr>
            <w:r>
              <w:t xml:space="preserve">600 mm</w:t>
            </w:r>
          </w:p>
        </w:tc>
        <w:tc>
          <w:tcPr/>
          <w:p>
            <w:pPr>
              <w:pStyle w:val="Compact"/>
            </w:pPr>
            <w:r>
              <w:t xml:space="preserve">Derived from 400 mm stroke plus 200 mm retained overlap.</w:t>
            </w:r>
          </w:p>
        </w:tc>
      </w:tr>
      <w:tr>
        <w:tc>
          <w:tcPr/>
          <w:p>
            <w:pPr>
              <w:pStyle w:val="Compact"/>
            </w:pPr>
            <w:r>
              <w:t xml:space="preserve">Minimum retained overlap</w:t>
            </w:r>
          </w:p>
        </w:tc>
        <w:tc>
          <w:tcPr/>
          <w:p>
            <w:pPr>
              <w:pStyle w:val="Compact"/>
              <w:jc w:val="right"/>
            </w:pPr>
            <w:r>
              <w:t xml:space="preserve">200 mm</w:t>
            </w:r>
          </w:p>
        </w:tc>
        <w:tc>
          <w:tcPr/>
          <w:p>
            <w:pPr>
              <w:pStyle w:val="Compact"/>
            </w:pPr>
            <w:r>
              <w:t xml:space="preserve">Ensures the inner moving member remains guided inside the outer tube even at full extension.</w:t>
            </w:r>
          </w:p>
        </w:tc>
      </w:tr>
      <w:tr>
        <w:tc>
          <w:tcPr/>
          <w:p>
            <w:pPr>
              <w:pStyle w:val="Compact"/>
            </w:pPr>
            <w:r>
              <w:t xml:space="preserve">Inner moving member</w:t>
            </w:r>
          </w:p>
        </w:tc>
        <w:tc>
          <w:tcPr/>
          <w:p>
            <w:pPr>
              <w:pStyle w:val="Compact"/>
              <w:jc w:val="right"/>
            </w:pPr>
            <w:r>
              <w:t xml:space="preserve">8080 aluminium extrusion</w:t>
            </w:r>
          </w:p>
        </w:tc>
        <w:tc>
          <w:tcPr/>
          <w:p>
            <w:pPr>
              <w:pStyle w:val="Compact"/>
            </w:pPr>
            <w:r>
              <w:t xml:space="preserve">Provides a stiff and modular moving column for mounting the upper robot body.</w:t>
            </w:r>
          </w:p>
        </w:tc>
      </w:tr>
      <w:tr>
        <w:tc>
          <w:tcPr/>
          <w:p>
            <w:pPr>
              <w:pStyle w:val="Compact"/>
            </w:pPr>
            <w:r>
              <w:t xml:space="preserve">Outer fixed member</w:t>
            </w:r>
          </w:p>
        </w:tc>
        <w:tc>
          <w:tcPr/>
          <w:p>
            <w:pPr>
              <w:pStyle w:val="Compact"/>
              <w:jc w:val="right"/>
            </w:pPr>
            <w:r>
              <w:t xml:space="preserve">Welded steel outer tube</w:t>
            </w:r>
          </w:p>
        </w:tc>
        <w:tc>
          <w:tcPr/>
          <w:p>
            <w:pPr>
              <w:pStyle w:val="Compact"/>
            </w:pPr>
            <w:r>
              <w:t xml:space="preserve">Provides the structural sleeve that resists lateral loads and bending moments.</w:t>
            </w:r>
          </w:p>
        </w:tc>
      </w:tr>
      <w:tr>
        <w:tc>
          <w:tcPr/>
          <w:p>
            <w:pPr>
              <w:pStyle w:val="Compact"/>
            </w:pPr>
            <w:r>
              <w:t xml:space="preserve">Guide interface</w:t>
            </w:r>
          </w:p>
        </w:tc>
        <w:tc>
          <w:tcPr/>
          <w:p>
            <w:pPr>
              <w:pStyle w:val="Compact"/>
              <w:jc w:val="right"/>
            </w:pPr>
            <w:r>
              <w:t xml:space="preserve">Delrin wear pads</w:t>
            </w:r>
          </w:p>
        </w:tc>
        <w:tc>
          <w:tcPr/>
          <w:p>
            <w:pPr>
              <w:pStyle w:val="Compact"/>
            </w:pPr>
            <w:r>
              <w:t xml:space="preserve">Provides low-friction, replaceable contact surfaces between the aluminium inner extrusion and steel outer tube.</w:t>
            </w:r>
          </w:p>
        </w:tc>
      </w:tr>
      <w:tr>
        <w:tc>
          <w:tcPr/>
          <w:p>
            <w:pPr>
              <w:pStyle w:val="Compact"/>
            </w:pPr>
            <w:r>
              <w:t xml:space="preserve">Delrin wear target</w:t>
            </w:r>
          </w:p>
        </w:tc>
        <w:tc>
          <w:tcPr/>
          <w:p>
            <w:pPr>
              <w:pStyle w:val="Compact"/>
              <w:jc w:val="right"/>
            </w:pPr>
            <w:r>
              <w:t xml:space="preserve">&lt; 1 mm after 200 adjustment cycles</w:t>
            </w:r>
          </w:p>
        </w:tc>
        <w:tc>
          <w:tcPr/>
          <w:p>
            <w:pPr>
              <w:pStyle w:val="Compact"/>
            </w:pPr>
            <w:r>
              <w:t xml:space="preserve">Ensures long-term guide interface durability.</w:t>
            </w:r>
          </w:p>
        </w:tc>
      </w:tr>
      <w:tr>
        <w:tc>
          <w:tcPr/>
          <w:p>
            <w:pPr>
              <w:pStyle w:val="Compact"/>
            </w:pPr>
            <w:r>
              <w:t xml:space="preserve">Lateral backlash target</w:t>
            </w:r>
          </w:p>
        </w:tc>
        <w:tc>
          <w:tcPr/>
          <w:p>
            <w:pPr>
              <w:pStyle w:val="Compact"/>
              <w:jc w:val="right"/>
            </w:pPr>
            <w:r>
              <w:t xml:space="preserve">&lt; 2 mm at top of stroke</w:t>
            </w:r>
          </w:p>
        </w:tc>
        <w:tc>
          <w:tcPr/>
          <w:p>
            <w:pPr>
              <w:pStyle w:val="Compact"/>
            </w:pPr>
            <w:r>
              <w:t xml:space="preserve">Ensures the column does not develop excessive wobble after repeated cycles.</w:t>
            </w:r>
          </w:p>
        </w:tc>
      </w:tr>
      <w:tr>
        <w:tc>
          <w:tcPr/>
          <w:p>
            <w:pPr>
              <w:pStyle w:val="Compact"/>
            </w:pPr>
            <w:r>
              <w:t xml:space="preserve">Actuation reliability target</w:t>
            </w:r>
          </w:p>
        </w:tc>
        <w:tc>
          <w:tcPr/>
          <w:p>
            <w:pPr>
              <w:pStyle w:val="Compact"/>
              <w:jc w:val="right"/>
            </w:pPr>
            <w:r>
              <w:t xml:space="preserve">5 consecutive full cycles under load without stalling</w:t>
            </w:r>
          </w:p>
        </w:tc>
        <w:tc>
          <w:tcPr/>
          <w:p>
            <w:pPr>
              <w:pStyle w:val="Compact"/>
            </w:pPr>
            <w:r>
              <w:t xml:space="preserve">Ensures the actuator can repeatedly complete height adjustment under payload.</w:t>
            </w:r>
          </w:p>
        </w:tc>
      </w:tr>
      <w:tr>
        <w:tc>
          <w:tcPr/>
          <w:p>
            <w:pPr>
              <w:pStyle w:val="Compact"/>
            </w:pPr>
            <w:r>
              <w:t xml:space="preserve">Structural stability target</w:t>
            </w:r>
          </w:p>
        </w:tc>
        <w:tc>
          <w:tcPr/>
          <w:p>
            <w:pPr>
              <w:pStyle w:val="Compact"/>
              <w:jc w:val="right"/>
            </w:pPr>
            <w:r>
              <w:t xml:space="preserve">Remain upright and aligned under punching loads</w:t>
            </w:r>
          </w:p>
        </w:tc>
        <w:tc>
          <w:tcPr/>
          <w:p>
            <w:pPr>
              <w:pStyle w:val="Compact"/>
            </w:pPr>
            <w:r>
              <w:t xml:space="preserve">Ensures the height-adjustment column functions as a structural spine, not only a lifting axis.</w:t>
            </w:r>
          </w:p>
        </w:tc>
      </w:tr>
    </w:tbl>
    <w:p>
      <w:pPr>
        <w:pStyle w:val="BodyText"/>
      </w:pPr>
      <w:r>
        <w:t xml:space="preserve">The functional requirements show that the subsystem cannot be evaluated by vertical travel alone. A height-adjustment mechanism that moves 400 mm but becomes unstable under punching would fail the design intent. Similarly, a rigid column that cannot adjust vertically would also fail the user adaptability requirement. The selected solution therefore had to satisfy stroke, speed, stiffness, compactness, self-locking safety, and long-term wear behaviour simultaneously.</w:t>
      </w:r>
    </w:p>
    <w:bookmarkEnd w:id="21"/>
    <w:bookmarkStart w:id="22" w:name="Xc3acad7c2869d45e178756927c5873f3d8049ec"/>
    <w:p>
      <w:pPr>
        <w:pStyle w:val="Heading2"/>
      </w:pPr>
      <w:r>
        <w:t xml:space="preserve">5.2.1.3 Design Constraints and Engineering Considerations</w:t>
      </w:r>
    </w:p>
    <w:p>
      <w:pPr>
        <w:pStyle w:val="FirstParagraph"/>
      </w:pPr>
      <w:r>
        <w:t xml:space="preserve">Several constraints shaped the final design of the height-adjustment subsystem.</w:t>
      </w:r>
    </w:p>
    <w:p>
      <w:pPr>
        <w:pStyle w:val="BodyText"/>
      </w:pPr>
      <w:r>
        <w:t xml:space="preserve">The first constraint was anthropometric adaptability. BoxBunny is intended to serve different users rather than a single fixed body height. In boxing, target height is important because punches and defensive movements are trained relative to anatomical landmarks such as the head, chin, solar plexus, ribs, and liver. If the robot’s targets are too high for a shorter user, the user may be forced to punch upward unnaturally. If the targets are too low for a taller user, the user may train poor posture or unrealistic defensive movement. The mechanism therefore required a 400 mm vertical adjustment range to cover the intended user height band of approximately 150 cm to 190 cm.</w:t>
      </w:r>
    </w:p>
    <w:p>
      <w:pPr>
        <w:pStyle w:val="BodyText"/>
      </w:pPr>
      <w:r>
        <w:t xml:space="preserve">The second constraint was structural stability under lateral impact. The height-adjustment column is positioned below the upper body and therefore acts as the main vertical spine of the robot. During punching, the column does not only experience vertical gravitational loading. It experiences lateral forces and overturning moments because punches are applied at a distance above the base. This means that the height-adjustment subsystem must be designed for eccentric loading. The column must not wobble, twist, bind, or transfer harmful side loads into the screw jack.</w:t>
      </w:r>
    </w:p>
    <w:p>
      <w:pPr>
        <w:pStyle w:val="BodyText"/>
      </w:pPr>
      <w:r>
        <w:t xml:space="preserve">The third constraint was compactness. Earlier concepts using rear linear guides were structurally logical, but they added external rails and carriage plates behind the robot body. This increased part count and created packaging issues within the lower mechanism. Since BoxBunny must fit within a gym or demonstration environment and must not intrude into the boxer’s footwork space, the final mechanism had to consolidate the guide function into a compact vertical structure. This drove the transition from separate rear linear guides to a telescopic column.</w:t>
      </w:r>
    </w:p>
    <w:p>
      <w:pPr>
        <w:pStyle w:val="BodyText"/>
      </w:pPr>
      <w:r>
        <w:t xml:space="preserve">The fourth constraint was manufacturability at prototype scale. The subsystem needed to be built using available workshop processes, standard industrial profiles, welded steel members, and purchasable mechanical components. A fully custom precision lift column would be expensive and difficult to fabricate. Conversely, an off-the-shelf commercial lift column would be simpler to buy but uncertain under side loading. The final design therefore uses a hybrid approach: a standard HK2T screw jack provides axial lifting, while a custom telescopic steel-and-aluminium guide column provides structural support.</w:t>
      </w:r>
    </w:p>
    <w:p>
      <w:pPr>
        <w:pStyle w:val="BodyText"/>
      </w:pPr>
      <w:r>
        <w:t xml:space="preserve">The fifth constraint was the screw jack’s speed limitation. The selected HK2T screw jack provides a hoist speed of approximately 0.75 m/min, which corresponds to 12.5 mm/s. Over a 400 mm stroke, this gives a full-stroke time of approximately 32 s. Earlier, a faster adjustment target of around 10 s was preferred from a user-experience perspective. However, achieving 400 mm in 10 s would require a vertical speed of 40 mm/s, or 2.4 m/min. This is more than three times the selected screw jack’s hoist speed. Since height adjustment is performed before or between training rounds rather than during active sparring, the slower but more robust screw-jack solution was accepted.</w:t>
      </w:r>
    </w:p>
    <w:p>
      <w:pPr>
        <w:pStyle w:val="BodyText"/>
      </w:pPr>
      <w:r>
        <w:t xml:space="preserve">The sixth constraint was safety and self-locking. A height-adjustment mechanism carrying the robot’s upper body must not back-drive or drop unexpectedly when power is removed. The screw jack’s self-locking behaviour is therefore a major safety advantage. Because the screw thread lead angle is below the friction angle, the column can hold its position without continuous motor power. This is important because the user may be standing directly in front of the robot during setup or training.</w:t>
      </w:r>
    </w:p>
    <w:p>
      <w:pPr>
        <w:pStyle w:val="BodyText"/>
      </w:pPr>
      <w:r>
        <w:t xml:space="preserve">The seventh constraint was wear and long-term stiffness. A telescopic guide column relies on sliding contact between the inner and outer members. If this contact occurs directly between aluminium and steel, the surfaces may wear, gall, become noisy, or bind due to tolerance mismatch. Delrin wear pads were therefore introduced as sacrificial guide interfaces. These pads reduce friction, distribute contact loads, absorb minor manufacturing misalignment, and provide a replaceable wear surface. Their long-term performance is captured by HA-AC-2, which requires pad wear to remain below 1 mm and lateral backlash below 2 mm after 200 cycles.</w:t>
      </w:r>
    </w:p>
    <w:p>
      <w:pPr>
        <w:pStyle w:val="BodyText"/>
      </w:pPr>
      <w:r>
        <w:t xml:space="preserve">The final constraint was end-of-travel control. The screw jack has high mechanical advantage, so if the motor continues driving after the column reaches the top or bottom of travel, the travelling nut may crash into mechanical stops. This could jam the mechanism, stall the motor, damage the motor driver, or deform structural interfaces. Physical limit switches were initially planned, but they were not implemented in the final prototype. This means the current prototype depends on control logic and operator awareness to prevent overtravel. For a future design, physical limit switches or absolute position sensing should be added.</w:t>
      </w:r>
    </w:p>
    <w:bookmarkEnd w:id="22"/>
    <w:bookmarkStart w:id="27" w:name="X8a213bce20ef5a47a4406db7d4c5f28095e4119"/>
    <w:p>
      <w:pPr>
        <w:pStyle w:val="Heading2"/>
      </w:pPr>
      <w:r>
        <w:t xml:space="preserve">5.2.1.4 Concept Development and Solution Exploration</w:t>
      </w:r>
    </w:p>
    <w:bookmarkStart w:id="23" w:name="need-for-vertical-height-adjustment"/>
    <w:p>
      <w:pPr>
        <w:pStyle w:val="Heading3"/>
      </w:pPr>
      <w:r>
        <w:t xml:space="preserve">5.2.1.4.1 Need for Vertical Height Adjustment</w:t>
      </w:r>
    </w:p>
    <w:p>
      <w:pPr>
        <w:pStyle w:val="FirstParagraph"/>
      </w:pPr>
      <w:r>
        <w:t xml:space="preserve">The need for vertical height adjustment came from the requirement for BoxBunny to serve as a modular boxing training platform. A boxing robot with a fixed target height would only be realistic for a narrow range of users. Since users differ in height, reach, stance, and preferred training intensity, the robot needs to reposition its striking surfaces to remain anatomically meaningful.</w:t>
      </w:r>
    </w:p>
    <w:p>
      <w:pPr>
        <w:pStyle w:val="BodyText"/>
      </w:pPr>
      <w:r>
        <w:t xml:space="preserve">The height-adjustment requirement was derived from the intended user height range of approximately 150 cm to 190 cm. This creates a total height variation of 400 mm. While body proportions do not scale perfectly one-to-one with total height, using a 400 mm vertical adjustment range gives the robot enough travel to shift the head and torso regions meaningfully between shorter and taller users. This allows the robot’s face, chin, solar plexus, and liver targets to remain closer to realistic opponent positions.</w:t>
      </w:r>
    </w:p>
    <w:p>
      <w:pPr>
        <w:pStyle w:val="BodyText"/>
      </w:pPr>
      <w:r>
        <w:t xml:space="preserve">The height adjustment is also important for training quality. A boxer’s punch trajectory is strongly influenced by target height. Jabs and crosses directed at the head, body hooks to the ribs, and straight punches to the solar plexus all rely on realistic target placement. If the target is incorrectly positioned, the user may unconsciously train poor movement patterns. Therefore, vertical adjustability is not just a convenience feature, but a functional requirement for training realism.</w:t>
      </w:r>
    </w:p>
    <w:p>
      <w:pPr>
        <w:pStyle w:val="BodyText"/>
      </w:pPr>
      <w:r>
        <w:t xml:space="preserve">In addition, height adjustment supports demonstration and deployment flexibility. BoxBunny may be used by students, gym users, coaches, visitors, and members of the public during showcases. A modular height-adjustable system allows the same prototype to be demonstrated to users of different statures without rebuilding the frame.</w:t>
      </w:r>
    </w:p>
    <w:bookmarkEnd w:id="23"/>
    <w:bookmarkStart w:id="24" w:name="initial-concepts-considered"/>
    <w:p>
      <w:pPr>
        <w:pStyle w:val="Heading3"/>
      </w:pPr>
      <w:r>
        <w:t xml:space="preserve">5.2.1.4.2 Initial Concepts Considered</w:t>
      </w:r>
    </w:p>
    <w:p>
      <w:pPr>
        <w:pStyle w:val="FirstParagraph"/>
      </w:pPr>
      <w:r>
        <w:t xml:space="preserve">The initial concept space included several possible ways to provide vertical adjustment.</w:t>
      </w:r>
    </w:p>
    <w:p>
      <w:pPr>
        <w:pStyle w:val="BodyText"/>
      </w:pPr>
      <w:r>
        <w:t xml:space="preserve">The first concept was a fixed-height body. This was the simplest option mechanically because it removed the need for an actuator, guide mechanism, motor driver, and control logic. A fixed-height body would also be rigid because there would be no sliding interfaces or moving vertical joints. However, this option was rejected immediately because it could not satisfy the modular user-height requirement. It would make BoxBunny suitable only for users close to the chosen design height.</w:t>
      </w:r>
    </w:p>
    <w:p>
      <w:pPr>
        <w:pStyle w:val="BodyText"/>
      </w:pPr>
      <w:r>
        <w:t xml:space="preserve">The second concept was a manually adjustable telescopic mast. This concept would use nested tubes with pin holes, clamps, or locking knobs to change height manually. It would reduce electrical complexity and avoid motor-control issues. However, it would not provide a smooth or user-friendly adjustment experience. Manual adjustment may require the user to support the robot body while changing height, which could create safety risks. It would also provide coarse height increments rather than controlled positioning. For a robot intended to feel like an integrated product, a purely manual mast was not ideal.</w:t>
      </w:r>
    </w:p>
    <w:p>
      <w:pPr>
        <w:pStyle w:val="BodyText"/>
      </w:pPr>
      <w:r>
        <w:t xml:space="preserve">The third concept was a commercial lift column. This type of component is common in height-adjustable desks, medical furniture, workstations, and light automation equipment. It was attractive because it offers integrated packaging and relatively simple installation. However, the side-load capability of a commercial lift column under repeated boxing impacts was uncertain. These components are usually designed for vertical lifting under furniture-type loads, not for repeated lateral impact and overturning moments. Since BoxBunny receives punches, the design team could not assume that a commercial lift column would safely resist side loading.</w:t>
      </w:r>
    </w:p>
    <w:p>
      <w:pPr>
        <w:pStyle w:val="BodyText"/>
      </w:pPr>
      <w:r>
        <w:t xml:space="preserve">The fourth concept was a guided lift column with a screw jack. This concept separated the functions of lifting and guiding. The screw jack would provide vertical force, while guide rails or a structural guide column would resist lateral loads and moments. This was the first concept that properly addressed both user adjustability and structural stability. It was therefore selected as the overall design direction.</w:t>
      </w:r>
    </w:p>
    <w:bookmarkEnd w:id="24"/>
    <w:bookmarkStart w:id="25" w:name="comparison-of-candidate-mechanisms"/>
    <w:p>
      <w:pPr>
        <w:pStyle w:val="Heading3"/>
      </w:pPr>
      <w:r>
        <w:t xml:space="preserve">5.2.1.4.3 Comparison of Candidate Mechanisms</w:t>
      </w:r>
    </w:p>
    <w:p>
      <w:pPr>
        <w:pStyle w:val="FirstParagraph"/>
      </w:pPr>
      <w:r>
        <w:t xml:space="preserve">The candidate mechanisms can be compared according to user adjustability, structural rigidity under punching loads, complexity, packaging, serviceability, and fail-safe behaviour.</w:t>
      </w:r>
    </w:p>
    <w:p>
      <w:pPr>
        <w:pStyle w:val="BodyText"/>
      </w:pPr>
      <w:r>
        <w:t xml:space="preserve">A fixed-height body scored well for rigidity and simplicity but failed completely in user adjustability. Since height adjustment was a core requirement, this concept was not acceptable despite its mechanical simplicity.</w:t>
      </w:r>
    </w:p>
    <w:p>
      <w:pPr>
        <w:pStyle w:val="BodyText"/>
      </w:pPr>
      <w:r>
        <w:t xml:space="preserve">A manual telescopic mast provided moderate adjustability with low complexity. However, it had several weaknesses. It would be less convenient for users, less repeatable in setup, and may introduce looseness at clamp or pin interfaces. Repeated punching could also cause small movements or fretting at the locking interface. For a robot that must remain stable and aligned during punching, manual locking alone was not sufficiently robust.</w:t>
      </w:r>
    </w:p>
    <w:p>
      <w:pPr>
        <w:pStyle w:val="BodyText"/>
      </w:pPr>
      <w:r>
        <w:t xml:space="preserve">A commercial lift column scored well in packaging and ease of integration, but its structural behaviour under side loading was uncertain. The key issue was not whether it could lift the mass of the robot body, but whether it could act as a structural spine when punched. Since the internal guide design of commercial lift columns may not be visible or rated for the expected lateral forces, this option carried too much uncertainty.</w:t>
      </w:r>
    </w:p>
    <w:p>
      <w:pPr>
        <w:pStyle w:val="BodyText"/>
      </w:pPr>
      <w:r>
        <w:t xml:space="preserve">A gas spring or gas-lift mechanism was also considered. Gas springs are compact and commonly used in chairs, monitor arms, and assisted lifting systems. However, they behave like spring-damper systems and are inherently compliant. This compliance is useful for comfort or assisted lifting, but unsuitable for BoxBunny. Under punching loads, the robot body could bounce, sink, or oscillate, making the robot feel unstable. Gas springs also do not provide the same positive positional holding as a screw jack unless combined with additional locks.</w:t>
      </w:r>
    </w:p>
    <w:p>
      <w:pPr>
        <w:pStyle w:val="BodyText"/>
      </w:pPr>
      <w:r>
        <w:t xml:space="preserve">A powered linear actuator column offered motorised adjustment and simpler installation. However, many linear actuators are not designed to resist large side loads unless combined with external guides. If used alone, the actuator rod would be side-loaded by punches. If used with external guides, the design becomes similar to the guided lift column concept but with less self-locking certainty depending on the actuator type.</w:t>
      </w:r>
    </w:p>
    <w:p>
      <w:pPr>
        <w:pStyle w:val="BodyText"/>
      </w:pPr>
      <w:r>
        <w:t xml:space="preserve">The guided lift column plus screw jack was the most suitable mechanism because it explicitly separated the load paths. The screw jack provides vertical lifting and self-locking, while the guide structure resists lateral forces and moments. This concept directly supports the engineering principle needed for a punch-receiving robot.</w:t>
      </w:r>
    </w:p>
    <w:p>
      <w:pPr>
        <w:pStyle w:val="BodyText"/>
      </w:pPr>
      <w:r>
        <w:t xml:space="preserve">The guide strategy was then compared in more detail. The first serious guide concept used two rear-mounted vertical linear rails with a carriage plate. This concept provided good lateral stiffness because the rails could be spaced apart to resist moments. However, it required many precision-mounted components, including rails, blocks, carriage plates, brackets, and fasteners. It also introduced tolerance stack-up, alignment sensitivity, and potential binding if the rails were not perfectly parallel.</w:t>
      </w:r>
    </w:p>
    <w:p>
      <w:pPr>
        <w:pStyle w:val="BodyText"/>
      </w:pPr>
      <w:r>
        <w:t xml:space="preserve">The alternative was a telescopic guided column. This preserved the same mechanical principle as the rear-linear-guide concept but implemented it in a simpler and more integrated way. The inner extrusion slides within the outer tube, and the guide surfaces are contained within the column footprint. This reduced the number of precision-critical components and removed external rail protrusions. Therefore, the telescopic column was selected as the final guide strategy.</w:t>
      </w:r>
    </w:p>
    <w:p>
      <w:pPr>
        <w:pStyle w:val="BodyText"/>
      </w:pPr>
      <w:r>
        <w:t xml:space="preserve">The actuator strategy was also compared. Gas-spring-based concepts were rejected because of compliance and lack of positive self-locking. Powered lift columns were not selected because of side-load uncertainty. A travelling-nut screw jack was selected because it provides high axial load capacity, strong self-holding behaviour, and a convenient linear moving nut that can be connected directly to the moving inner column.</w:t>
      </w:r>
    </w:p>
    <w:bookmarkEnd w:id="25"/>
    <w:bookmarkStart w:id="26" w:name="final-concept-selection-rationale"/>
    <w:p>
      <w:pPr>
        <w:pStyle w:val="Heading3"/>
      </w:pPr>
      <w:r>
        <w:t xml:space="preserve">5.2.1.4.4 Final Concept Selection Rationale</w:t>
      </w:r>
    </w:p>
    <w:p>
      <w:pPr>
        <w:pStyle w:val="FirstParagraph"/>
      </w:pPr>
      <w:r>
        <w:t xml:space="preserve">The final concept selected was a custom telescopic lift column actuated by an HK2T travelling-nut screw jack. This concept was selected because it best satisfied the combined requirements of vertical adjustability, structural stiffness, compactness, safety, manufacturability, and serviceability.</w:t>
      </w:r>
    </w:p>
    <w:p>
      <w:pPr>
        <w:pStyle w:val="BodyText"/>
      </w:pPr>
      <w:r>
        <w:t xml:space="preserve">The key reason for selecting this concept was load-path separation. The screw jack is not used as the primary bending member. Instead, it is treated as an axial lifting device. Punching-induced side loads are reacted through the 8080 inner extrusion, Delrin wear pads, welded steel outer tube, and lower support structure. This prevents the screw jack from being side-loaded and reduces the risk of binding.</w:t>
      </w:r>
    </w:p>
    <w:p>
      <w:pPr>
        <w:pStyle w:val="BodyText"/>
      </w:pPr>
      <w:r>
        <w:t xml:space="preserve">The second reason was compactness. Compared with the rear-linear-guide concept, the telescopic column consolidates the guide function into one structural assembly. This eliminates exposed guide rails and carriage plates, reducing the mechanism’s footprint and keeping the boxer’s footwork zone clear. It also simplifies integration with the base and rotation subsystem.</w:t>
      </w:r>
    </w:p>
    <w:p>
      <w:pPr>
        <w:pStyle w:val="BodyText"/>
      </w:pPr>
      <w:r>
        <w:t xml:space="preserve">The third reason was manufacturability. The final concept uses standard 8080 aluminium extrusion, a welded steel outer tube, replaceable Delrin pads, and a purchased screw jack. These are practical for university-level prototyping. The design does not require a fully custom precision actuator or expensive commercial lift column.</w:t>
      </w:r>
    </w:p>
    <w:p>
      <w:pPr>
        <w:pStyle w:val="BodyText"/>
      </w:pPr>
      <w:r>
        <w:t xml:space="preserve">The fourth reason was safety. The screw jack’s self-locking behaviour allows the column to hold position when the motor is not powered. This is important because the robot’s upper body should not descend unexpectedly during training. The screw jack also provides controlled, low-speed vertical motion, which is safer than a fast or uncontrolled lifting mechanism.</w:t>
      </w:r>
    </w:p>
    <w:p>
      <w:pPr>
        <w:pStyle w:val="BodyText"/>
      </w:pPr>
      <w:r>
        <w:t xml:space="preserve">The fifth reason was serviceability. Delrin wear pads can be inspected and replaced if they wear. The screw jack and motor can be accessed for maintenance. The telescopic structure reduces the number of separate guide components that require alignment. This makes the subsystem more practical to assemble, test, and refine.</w:t>
      </w:r>
    </w:p>
    <w:p>
      <w:pPr>
        <w:pStyle w:val="BodyText"/>
      </w:pPr>
      <w:r>
        <w:t xml:space="preserve">Overall, the final concept was selected because it treats height adjustment as a structural design problem rather than a simple actuator-selection problem. This makes the subsystem appropriate for BoxBunny’s unique operating condition: vertical positioning under repeated punching interaction.</w:t>
      </w:r>
    </w:p>
    <w:bookmarkEnd w:id="26"/>
    <w:bookmarkEnd w:id="27"/>
    <w:bookmarkStart w:id="32" w:name="final-selected-solution"/>
    <w:p>
      <w:pPr>
        <w:pStyle w:val="Heading2"/>
      </w:pPr>
      <w:r>
        <w:t xml:space="preserve">5.2.1.5 Final Selected Solution</w:t>
      </w:r>
    </w:p>
    <w:bookmarkStart w:id="28" w:name="system-architecture"/>
    <w:p>
      <w:pPr>
        <w:pStyle w:val="Heading3"/>
      </w:pPr>
      <w:r>
        <w:t xml:space="preserve">5.2.1.5.1 System Architecture</w:t>
      </w:r>
    </w:p>
    <w:p>
      <w:pPr>
        <w:pStyle w:val="FirstParagraph"/>
      </w:pPr>
      <w:r>
        <w:t xml:space="preserve">The final height-adjustment subsystem is a motorised telescopic lift column integrated into the lower mechanism. It consists of two coupled sub-assemblies: the structural telescopic column and the screw-jack actuation mechanism.</w:t>
      </w:r>
    </w:p>
    <w:p>
      <w:pPr>
        <w:pStyle w:val="BodyText"/>
      </w:pPr>
      <w:r>
        <w:t xml:space="preserve">The structural sub-assembly consists of the fixed outer steel tube, the moving 8080 aluminium inner extrusion, and the Delrin guide pads. The outer steel tube acts as the fixed sleeve. The 8080 aluminium extrusion acts as the moving mast that carries the upper robot body. The Delrin pads provide controlled sliding contact between the two members.</w:t>
      </w:r>
    </w:p>
    <w:p>
      <w:pPr>
        <w:pStyle w:val="BodyText"/>
      </w:pPr>
      <w:r>
        <w:t xml:space="preserve">The actuation sub-assembly consists of the HK2T travelling-nut screw jack, the screw-jack-to-8080 mount, the motor coupling, the 24 V DC motor, and the motor driver. The screw jack rotates internally while the travelling nut moves linearly. The travelling nut is attached to the moving inner extrusion through a custom mount. When the motor drives the screw jack, the travelling nut moves upward or downward, causing the inner column and upper body to move vertically.</w:t>
      </w:r>
    </w:p>
    <w:p>
      <w:pPr>
        <w:pStyle w:val="BodyText"/>
      </w:pPr>
      <w:r>
        <w:t xml:space="preserve">The system architecture can therefore be understood through two separate load paths:</w:t>
      </w:r>
    </w:p>
    <w:p>
      <w:pPr>
        <w:pStyle w:val="BodyText"/>
      </w:pPr>
      <w:r>
        <w:t xml:space="preserve">Vertical lifting load path:</w:t>
      </w:r>
      <w:r>
        <w:t xml:space="preserve"> </w:t>
      </w:r>
      <w:r>
        <w:t xml:space="preserve">Upper body weight → 8080 inner extrusion → screw-jack-to-8080 mount → travelling nut → screw jack → lower structure.</w:t>
      </w:r>
    </w:p>
    <w:p>
      <w:pPr>
        <w:pStyle w:val="BodyText"/>
      </w:pPr>
      <w:r>
        <w:t xml:space="preserve">Lateral punching load path:</w:t>
      </w:r>
      <w:r>
        <w:t xml:space="preserve"> </w:t>
      </w:r>
      <w:r>
        <w:t xml:space="preserve">Punching force → upper robot body → 8080 inner extrusion → Delrin guide pads → welded steel outer tube → rotation/base structure → ground.</w:t>
      </w:r>
    </w:p>
    <w:p>
      <w:pPr>
        <w:pStyle w:val="BodyText"/>
      </w:pPr>
      <w:r>
        <w:t xml:space="preserve">This architecture is important because the screw jack is protected from the lateral punching path. It only needs to provide axial lifting and positional holding, while the surrounding column structure handles side loads and bending.</w:t>
      </w:r>
    </w:p>
    <w:bookmarkEnd w:id="28"/>
    <w:bookmarkStart w:id="29" w:name="main-mechanical-elements"/>
    <w:p>
      <w:pPr>
        <w:pStyle w:val="Heading3"/>
      </w:pPr>
      <w:r>
        <w:t xml:space="preserve">5.2.1.5.2 Main Mechanical Elements</w:t>
      </w:r>
    </w:p>
    <w:p>
      <w:pPr>
        <w:pStyle w:val="FirstParagraph"/>
      </w:pPr>
      <w:r>
        <w:t xml:space="preserve">The main mechanical elements are the 8080 aluminium extrusion, welded steel outer tube, Delrin wear pads, HK2T screw jack, travelling nut, screw-jack-to-8080 mount, motor, motor driver, and supporting plate interfaces.</w:t>
      </w:r>
    </w:p>
    <w:p>
      <w:pPr>
        <w:pStyle w:val="BodyText"/>
      </w:pPr>
      <w:r>
        <w:t xml:space="preserve">The 8080 aluminium extrusion was selected as the moving inner member because it provides a stiff, modular, and easily mountable structural profile. The 80 mm by 80 mm cross-section gives good bending stiffness compared with smaller extrusion sizes. Its T-slot geometry also makes it easier to attach brackets, mounts, and upper-body interfaces.</w:t>
      </w:r>
    </w:p>
    <w:p>
      <w:pPr>
        <w:pStyle w:val="BodyText"/>
      </w:pPr>
      <w:r>
        <w:t xml:space="preserve">The welded steel outer tube acts as the fixed guide sleeve. It provides the lateral structural resistance required to stabilise the inner column. Steel was selected because of its stiffness, weldability, and suitability for resisting punching-induced loads. The outer tube is integrated with welded plate interfaces that connect the height-adjustment module to the lower mechanism.</w:t>
      </w:r>
    </w:p>
    <w:p>
      <w:pPr>
        <w:pStyle w:val="BodyText"/>
      </w:pPr>
      <w:r>
        <w:t xml:space="preserve">The Delrin wear pads are located at the interface between the moving aluminium extrusion and the fixed steel outer tube. Delrin, also known as POM, was selected because it has relatively low friction, good wear resistance, and good dimensional stability. The pads prevent direct aluminium-to-steel contact and help compensate for small fabrication tolerances.</w:t>
      </w:r>
    </w:p>
    <w:p>
      <w:pPr>
        <w:pStyle w:val="BodyText"/>
      </w:pPr>
      <w:r>
        <w:t xml:space="preserve">The HK2T screw jack is the axial lifting device. In the travelling-nut configuration, the screw rotates while the nut translates. This allows the travelling nut to be mechanically connected to the moving inner extrusion. The screw jack also provides self-locking behaviour, which helps the column hold position without motor power.</w:t>
      </w:r>
    </w:p>
    <w:p>
      <w:pPr>
        <w:pStyle w:val="BodyText"/>
      </w:pPr>
      <w:r>
        <w:t xml:space="preserve">The screw-jack-to-8080 mount is a custom mechanical adapter. Its purpose is to connect the travelling nut to the 8080 extrusion so that the nut’s linear motion becomes the vertical motion of the inner column. This mount must be sufficiently stiff because any looseness here would translate into height-position error or column wobble.</w:t>
      </w:r>
    </w:p>
    <w:p>
      <w:pPr>
        <w:pStyle w:val="BodyText"/>
      </w:pPr>
      <w:r>
        <w:t xml:space="preserve">The motor is a 24 V DC gear motor used to drive the screw jack input shaft. The electrical control system uses a Cytron MDDS10 motor driver. The motor driver operates in sign-magnitude mode, where one control signal sets speed through PWM and another sets direction. This allows the height adjustment to move upward or downward under command from the control system.</w:t>
      </w:r>
    </w:p>
    <w:p>
      <w:pPr>
        <w:pStyle w:val="BodyText"/>
      </w:pPr>
      <w:r>
        <w:t xml:space="preserve">A regenerative braking resistor is also included in the electrical architecture to manage back-EMF and bus voltage rise during deceleration or stopping. For the height elevator, a 10 ohm, 50 W aluminium wirewound resistor was selected. At a clamp threshold of 26.5 V, this allows a peak braking current of 2.65 A and an instantaneous power pulse of approximately 70.23 W. Since height adjustment is not used continuously during active sparring, the 50 W resistor has sufficient thermal mass to absorb these intermittent pulses.</w:t>
      </w:r>
    </w:p>
    <w:bookmarkEnd w:id="29"/>
    <w:bookmarkStart w:id="30" w:name="motion-transmission-principle"/>
    <w:p>
      <w:pPr>
        <w:pStyle w:val="Heading3"/>
      </w:pPr>
      <w:r>
        <w:t xml:space="preserve">5.2.1.5.3 Motion Transmission Principle</w:t>
      </w:r>
    </w:p>
    <w:p>
      <w:pPr>
        <w:pStyle w:val="FirstParagraph"/>
      </w:pPr>
      <w:r>
        <w:t xml:space="preserve">The motion transmission principle is based on converting motor rotation into vertical linear motion through the screw jack.</w:t>
      </w:r>
    </w:p>
    <w:p>
      <w:pPr>
        <w:pStyle w:val="BodyText"/>
      </w:pPr>
      <w:r>
        <w:t xml:space="preserve">The 24 V DC gear motor drives the screw jack input shaft. Inside the screw jack, the rotating input causes the screw mechanism to move the travelling nut linearly. The travelling nut is connected to the moving 8080 extrusion through the custom screw-jack-to-8080 mount. As the travelling nut moves upward, the inner extrusion and upper robot body move upward. As the nut moves downward, the inner extrusion and upper body move downward.</w:t>
      </w:r>
    </w:p>
    <w:p>
      <w:pPr>
        <w:pStyle w:val="BodyText"/>
      </w:pPr>
      <w:r>
        <w:t xml:space="preserve">The linear speed of the height adjustment is governed by the screw jack’s internal lead and gear ratio, as well as the input speed delivered by the motor. For the selected screw jack, the required output motion is 400 mm in 32 s, corresponding to 12.5 mm/s. Based on the screw-jack lead and transmission characteristics, the motor input requirement was back-calculated to be approximately 800 rpm at the screw-jack input shaft.</w:t>
      </w:r>
    </w:p>
    <w:p>
      <w:pPr>
        <w:pStyle w:val="BodyText"/>
      </w:pPr>
      <w:r>
        <w:t xml:space="preserve">This means that motor speed capability is more critical than raw torque for the selected configuration. The axial design load is only approximately 220.7 N, or 22.5 kg-equivalent, which is small relative to typical screw-jack rated capacities. The screw jack provides substantial mechanical advantage, so the motor does not need extremely high torque to lift the upper body. Instead, it must be able to drive the jack fast enough to approach the 32 s full-stroke target.</w:t>
      </w:r>
    </w:p>
    <w:p>
      <w:pPr>
        <w:pStyle w:val="BodyText"/>
      </w:pPr>
      <w:r>
        <w:t xml:space="preserve">The screw jack also provides inherent self-locking. When the motor stops, the screw jack resists back-driving due to the relationship between thread lead angle and friction. This prevents the column from descending under the upper body’s weight when motor power is removed.</w:t>
      </w:r>
    </w:p>
    <w:bookmarkEnd w:id="30"/>
    <w:bookmarkStart w:id="31" w:name="guide-and-support-strategy"/>
    <w:p>
      <w:pPr>
        <w:pStyle w:val="Heading3"/>
      </w:pPr>
      <w:r>
        <w:t xml:space="preserve">5.2.1.5.4 Guide and Support Strategy</w:t>
      </w:r>
    </w:p>
    <w:p>
      <w:pPr>
        <w:pStyle w:val="FirstParagraph"/>
      </w:pPr>
      <w:r>
        <w:t xml:space="preserve">The guide and support strategy is based on the telescopic column, not the screw jack. This is the main structural principle of the subsystem.</w:t>
      </w:r>
    </w:p>
    <w:p>
      <w:pPr>
        <w:pStyle w:val="BodyText"/>
      </w:pPr>
      <w:r>
        <w:t xml:space="preserve">The inner 8080 aluminium extrusion slides vertically inside the fixed steel outer tube. The Delrin pads define the contact surfaces between these two members. The pads guide the motion and restrain lateral play. When the robot is punched, lateral forces are transmitted from the upper body into the 8080 extrusion. The extrusion then pushes against the Delrin pads, which transfer the load into the outer steel tube and then into the lower mechanism.</w:t>
      </w:r>
    </w:p>
    <w:p>
      <w:pPr>
        <w:pStyle w:val="BodyText"/>
      </w:pPr>
      <w:r>
        <w:t xml:space="preserve">This arrangement avoids using the screw jack as a guide. The screw jack is located inside the structure and provides lift, but it is not expected to resist bending moments directly. This protects the screw from side loading.</w:t>
      </w:r>
    </w:p>
    <w:p>
      <w:pPr>
        <w:pStyle w:val="BodyText"/>
      </w:pPr>
      <w:r>
        <w:t xml:space="preserve">The guide strategy also depends strongly on retained overlap between the inner and outer members. At full extension, the inner extrusion must still remain engaged inside the outer tube. If the overlap is too short, the column will behave like a long cantilever with a short bearing length, causing wobble and angular misalignment. Therefore, a 200 mm retained overlap was selected. This gives the Delrin pads enough vertical separation to resist bending and maintain alignment.</w:t>
      </w:r>
    </w:p>
    <w:bookmarkEnd w:id="31"/>
    <w:bookmarkEnd w:id="32"/>
    <w:bookmarkStart w:id="40" w:name="design-considerations"/>
    <w:p>
      <w:pPr>
        <w:pStyle w:val="Heading2"/>
      </w:pPr>
      <w:r>
        <w:t xml:space="preserve">5.2.1.6 Design Considerations</w:t>
      </w:r>
    </w:p>
    <w:bookmarkStart w:id="33" w:name="Xa2c1ee318d49adc81eee39a9217de0ee337e0c0"/>
    <w:p>
      <w:pPr>
        <w:pStyle w:val="Heading3"/>
      </w:pPr>
      <w:r>
        <w:t xml:space="preserve">5.2.1.6.1 Stroke Requirement and Overall Height Range</w:t>
      </w:r>
    </w:p>
    <w:p>
      <w:pPr>
        <w:pStyle w:val="FirstParagraph"/>
      </w:pPr>
      <w:r>
        <w:t xml:space="preserve">The height-adjustment stroke is directly linked to user anthropometry. The intended user height range is 1500 mm to 1900 mm. The difference between these values is:</w:t>
      </w:r>
    </w:p>
    <w:p>
      <w:pPr>
        <w:pStyle w:val="BodyText"/>
      </w:pPr>
      <w:r>
        <w:t xml:space="preserve">Height range = 1900 mm - 1500 mm</w:t>
      </w:r>
    </w:p>
    <w:p>
      <w:pPr>
        <w:pStyle w:val="BodyText"/>
      </w:pPr>
      <w:r>
        <w:t xml:space="preserve">Height range = 400 mm</w:t>
      </w:r>
    </w:p>
    <w:p>
      <w:pPr>
        <w:pStyle w:val="BodyText"/>
      </w:pPr>
      <w:r>
        <w:t xml:space="preserve">Therefore, the height-adjustment subsystem requires at least 400 mm of vertical stroke.</w:t>
      </w:r>
    </w:p>
    <w:p>
      <w:pPr>
        <w:pStyle w:val="BodyText"/>
      </w:pPr>
      <w:r>
        <w:t xml:space="preserve">The stroke is not selected only to make the robot taller or shorter. It is selected so that anatomical target zones remain meaningful across different users. If the robot is adjusted for a shorter user, the head and body targets should be lowered. If the robot is adjusted for a taller user, the same targets should be raised. This preserves boxing realism and makes the robot more inclusive for different users.</w:t>
      </w:r>
    </w:p>
    <w:p>
      <w:pPr>
        <w:pStyle w:val="BodyText"/>
      </w:pPr>
      <w:r>
        <w:t xml:space="preserve">The height adjustment is performed before or between training rounds. It is not intended to move continuously during active punching. Therefore, the system prioritises controlled motion, stiffness, and safe holding over very high-speed adjustment. This justifies accepting the 32 s full-stroke time based on the selected screw jack.</w:t>
      </w:r>
    </w:p>
    <w:bookmarkEnd w:id="33"/>
    <w:bookmarkStart w:id="34" w:name="outer-guide-tube-height-derivation"/>
    <w:p>
      <w:pPr>
        <w:pStyle w:val="Heading3"/>
      </w:pPr>
      <w:r>
        <w:t xml:space="preserve">5.2.1.6.2 Outer Guide Tube Height Derivation</w:t>
      </w:r>
    </w:p>
    <w:p>
      <w:pPr>
        <w:pStyle w:val="FirstParagraph"/>
      </w:pPr>
      <w:r>
        <w:t xml:space="preserve">The outer guide tube cannot be selected based on the 400 mm stroke alone. If the outer tube height were only 400 mm, then at full extension the moving inner member would have insufficient engagement inside the fixed sleeve. This would create a tall unsupported column and result in poor bending stiffness.</w:t>
      </w:r>
    </w:p>
    <w:p>
      <w:pPr>
        <w:pStyle w:val="BodyText"/>
      </w:pPr>
      <w:r>
        <w:t xml:space="preserve">The outer tube height was therefore derived as:</w:t>
      </w:r>
    </w:p>
    <w:p>
      <w:pPr>
        <w:pStyle w:val="BodyText"/>
      </w:pPr>
      <w:r>
        <w:t xml:space="preserve">Outer guide tube height = required stroke + minimum retained overlap</w:t>
      </w:r>
    </w:p>
    <w:p>
      <w:pPr>
        <w:pStyle w:val="BodyText"/>
      </w:pPr>
      <w:r>
        <w:t xml:space="preserve">Required stroke = 400 mm</w:t>
      </w:r>
    </w:p>
    <w:p>
      <w:pPr>
        <w:pStyle w:val="BodyText"/>
      </w:pPr>
      <w:r>
        <w:t xml:space="preserve">Minimum retained overlap = 200 mm</w:t>
      </w:r>
    </w:p>
    <w:p>
      <w:pPr>
        <w:pStyle w:val="BodyText"/>
      </w:pPr>
      <w:r>
        <w:t xml:space="preserve">Outer guide tube height = 400 mm + 200 mm</w:t>
      </w:r>
    </w:p>
    <w:p>
      <w:pPr>
        <w:pStyle w:val="BodyText"/>
      </w:pPr>
      <w:r>
        <w:t xml:space="preserve">Outer guide tube height = 600 mm</w:t>
      </w:r>
    </w:p>
    <w:p>
      <w:pPr>
        <w:pStyle w:val="BodyText"/>
      </w:pPr>
      <w:r>
        <w:t xml:space="preserve">The 600 mm outer guide tube height therefore serves two purposes. The first 400 mm corresponds to the required vertical motion. The additional 200 mm provides structural engagement at maximum extension.</w:t>
      </w:r>
    </w:p>
    <w:p>
      <w:pPr>
        <w:pStyle w:val="BodyText"/>
      </w:pPr>
      <w:r>
        <w:t xml:space="preserve">This derivation is important because it shows that the outer tube is not merely a cover or enclosure. It is a structural guide member. Its length must provide sufficient support to the inner moving member across the full travel range.</w:t>
      </w:r>
    </w:p>
    <w:bookmarkEnd w:id="34"/>
    <w:bookmarkStart w:id="35" w:name="X589625236d45b87a8c856e697de4f53a16697e6"/>
    <w:p>
      <w:pPr>
        <w:pStyle w:val="Heading3"/>
      </w:pPr>
      <w:r>
        <w:t xml:space="preserve">5.2.1.6.3 Minimum Overlap Between Inner and Outer Members</w:t>
      </w:r>
    </w:p>
    <w:p>
      <w:pPr>
        <w:pStyle w:val="FirstParagraph"/>
      </w:pPr>
      <w:r>
        <w:t xml:space="preserve">The 200 mm retained overlap was selected to preserve guidance and stiffness when the robot is at maximum height. At maximum extension, the robot is in its least favourable structural configuration. The upper body is higher, the moment arm from the punch location to the lower support is larger, and any small looseness in the column becomes more visible at the top.</w:t>
      </w:r>
    </w:p>
    <w:p>
      <w:pPr>
        <w:pStyle w:val="BodyText"/>
      </w:pPr>
      <w:r>
        <w:t xml:space="preserve">The overlap region acts like the bearing length of the telescopic guide. A longer bearing length reduces angular play because the guide contact points are further apart vertically. If there is a small clearance between the inner and outer members, a short overlap allows the inner member to tilt more easily. A longer overlap reduces this tilt.</w:t>
      </w:r>
    </w:p>
    <w:p>
      <w:pPr>
        <w:pStyle w:val="BodyText"/>
      </w:pPr>
      <w:r>
        <w:t xml:space="preserve">The selected 200 mm overlap can be justified in three ways.</w:t>
      </w:r>
    </w:p>
    <w:p>
      <w:pPr>
        <w:pStyle w:val="BodyText"/>
      </w:pPr>
      <w:r>
        <w:t xml:space="preserve">First, it is 50 percent of the 400 mm stroke. This means the retained guide engagement is not a small residual length, but a substantial fraction of the moving travel. This gives the guide surfaces enough length to stabilise the column at full extension.</w:t>
      </w:r>
    </w:p>
    <w:p>
      <w:pPr>
        <w:pStyle w:val="BodyText"/>
      </w:pPr>
      <w:r>
        <w:t xml:space="preserve">Second, it is one-third of the 600 mm outer tube height. This means the outer tube is not used only as a stroke enclosure; a meaningful portion of it is reserved for structural engagement.</w:t>
      </w:r>
    </w:p>
    <w:p>
      <w:pPr>
        <w:pStyle w:val="BodyText"/>
      </w:pPr>
      <w:r>
        <w:t xml:space="preserve">Third, it gives the Delrin pads enough vertical separation to create a moment-resisting guide interface. The guide pads can react lateral forces as a force couple, reducing wobble and distributing contact pressure.</w:t>
      </w:r>
    </w:p>
    <w:p>
      <w:pPr>
        <w:pStyle w:val="BodyText"/>
      </w:pPr>
      <w:r>
        <w:t xml:space="preserve">If the overlap were much smaller, the inner column could behave like a cantilever with a short root support. This would increase bending deflection, angular misalignment, and binding risk. If the overlap were much larger, the outer tube would need to be taller, increasing the overall structure size and reducing packaging efficiency. Therefore, 200 mm was selected as a practical retained engagement length that balances stiffness, compactness, and manufacturability.</w:t>
      </w:r>
    </w:p>
    <w:bookmarkEnd w:id="35"/>
    <w:bookmarkStart w:id="36" w:name="X29c0b007c5bde2958ecb8d5771e3d24b272425e"/>
    <w:p>
      <w:pPr>
        <w:pStyle w:val="Heading3"/>
      </w:pPr>
      <w:r>
        <w:t xml:space="preserve">5.2.1.6.4 Structural Stability Under Eccentric Loading</w:t>
      </w:r>
    </w:p>
    <w:p>
      <w:pPr>
        <w:pStyle w:val="FirstParagraph"/>
      </w:pPr>
      <w:r>
        <w:t xml:space="preserve">The height-adjustment column experiences eccentric loading because punches are applied away from the column centreline and above the support plane. A punch to the head, side pad, or torso does not act as a pure vertical load. It creates a horizontal force and an overturning moment.</w:t>
      </w:r>
    </w:p>
    <w:p>
      <w:pPr>
        <w:pStyle w:val="BodyText"/>
      </w:pPr>
      <w:r>
        <w:t xml:space="preserve">The lateral punching load can be represented as:</w:t>
      </w:r>
    </w:p>
    <w:p>
      <w:pPr>
        <w:pStyle w:val="BodyText"/>
      </w:pPr>
      <w:r>
        <w:t xml:space="preserve">F_lateral ≈ F_design</w:t>
      </w:r>
    </w:p>
    <w:p>
      <w:pPr>
        <w:pStyle w:val="BodyText"/>
      </w:pPr>
      <w:r>
        <w:t xml:space="preserve">For the robot mechanism, the characteristic punch load is taken as 1.8 kN. Applying a 1.5 factor gives:</w:t>
      </w:r>
    </w:p>
    <w:p>
      <w:pPr>
        <w:pStyle w:val="BodyText"/>
      </w:pPr>
      <w:r>
        <w:t xml:space="preserve">F_design = 1.8 kN × 1.5</w:t>
      </w:r>
    </w:p>
    <w:p>
      <w:pPr>
        <w:pStyle w:val="BodyText"/>
      </w:pPr>
      <w:r>
        <w:t xml:space="preserve">F_design = 2.7 kN</w:t>
      </w:r>
    </w:p>
    <w:p>
      <w:pPr>
        <w:pStyle w:val="BodyText"/>
      </w:pPr>
      <w:r>
        <w:t xml:space="preserve">This 2.7 kN design load represents a conservative structural event. It is not the axial load carried by the screw jack. Instead, it is the lateral load that the structural guide path must resist.</w:t>
      </w:r>
    </w:p>
    <w:p>
      <w:pPr>
        <w:pStyle w:val="BodyText"/>
      </w:pPr>
      <w:r>
        <w:t xml:space="preserve">The overturning moment is:</w:t>
      </w:r>
    </w:p>
    <w:p>
      <w:pPr>
        <w:pStyle w:val="BodyText"/>
      </w:pPr>
      <w:r>
        <w:t xml:space="preserve">M = F_design × e</w:t>
      </w:r>
    </w:p>
    <w:p>
      <w:pPr>
        <w:pStyle w:val="BodyText"/>
      </w:pPr>
      <w:r>
        <w:t xml:space="preserve">where e is the offset between the punch line of action and the guide/support plane. Even if the exact eccentricity varies depending on punch location, the key point is that the punching load creates bending. This bending should be resisted by the telescopic column and lower structure, not by the screw jack.</w:t>
      </w:r>
    </w:p>
    <w:p>
      <w:pPr>
        <w:pStyle w:val="BodyText"/>
      </w:pPr>
      <w:r>
        <w:t xml:space="preserve">The final load path for lateral impact is:</w:t>
      </w:r>
    </w:p>
    <w:p>
      <w:pPr>
        <w:pStyle w:val="BodyText"/>
      </w:pPr>
      <w:r>
        <w:t xml:space="preserve">Punch force → upper body → 8080 inner extrusion → Delrin pads → welded steel outer tube → lower mechanism → base → ground.</w:t>
      </w:r>
    </w:p>
    <w:p>
      <w:pPr>
        <w:pStyle w:val="BodyText"/>
      </w:pPr>
      <w:r>
        <w:t xml:space="preserve">This load path protects the screw jack. If the screw jack were used as the primary lateral member, it could bend or bind. By placing the structural guide around the jack, the design allows the jack to remain primarily axial.</w:t>
      </w:r>
    </w:p>
    <w:bookmarkEnd w:id="36"/>
    <w:bookmarkStart w:id="37" w:name="guide-surface-wear-pad-considerations"/>
    <w:p>
      <w:pPr>
        <w:pStyle w:val="Heading3"/>
      </w:pPr>
      <w:r>
        <w:t xml:space="preserve">5.2.1.6.5 Guide Surface / Wear Pad Considerations</w:t>
      </w:r>
    </w:p>
    <w:p>
      <w:pPr>
        <w:pStyle w:val="FirstParagraph"/>
      </w:pPr>
      <w:r>
        <w:t xml:space="preserve">The Delrin wear pads are an important part of the guide strategy. They are not simply spacers. They define the sliding interface between the aluminium inner member and the steel outer tube.</w:t>
      </w:r>
    </w:p>
    <w:p>
      <w:pPr>
        <w:pStyle w:val="BodyText"/>
      </w:pPr>
      <w:r>
        <w:t xml:space="preserve">Delrin was selected because it provides low friction, good wear resistance, and sufficient compliance to tolerate minor fabrication imperfections. Direct metal-to-metal sliding between aluminium and steel would be undesirable because it could create high friction, surface scoring, vibration, and eventual looseness. Delrin reduces these risks.</w:t>
      </w:r>
    </w:p>
    <w:p>
      <w:pPr>
        <w:pStyle w:val="BodyText"/>
      </w:pPr>
      <w:r>
        <w:t xml:space="preserve">The wear pads serve several functions:</w:t>
      </w:r>
    </w:p>
    <w:p>
      <w:pPr>
        <w:pStyle w:val="Compact"/>
        <w:numPr>
          <w:ilvl w:val="0"/>
          <w:numId w:val="1001"/>
        </w:numPr>
      </w:pPr>
      <w:r>
        <w:t xml:space="preserve">They reduce sliding friction during height adjustment.</w:t>
      </w:r>
    </w:p>
    <w:p>
      <w:pPr>
        <w:pStyle w:val="Compact"/>
        <w:numPr>
          <w:ilvl w:val="0"/>
          <w:numId w:val="1001"/>
        </w:numPr>
      </w:pPr>
      <w:r>
        <w:t xml:space="preserve">They prevent direct contact between aluminium and steel.</w:t>
      </w:r>
    </w:p>
    <w:p>
      <w:pPr>
        <w:pStyle w:val="Compact"/>
        <w:numPr>
          <w:ilvl w:val="0"/>
          <w:numId w:val="1001"/>
        </w:numPr>
      </w:pPr>
      <w:r>
        <w:t xml:space="preserve">They compensate for small misalignments from fabrication and welding.</w:t>
      </w:r>
    </w:p>
    <w:p>
      <w:pPr>
        <w:pStyle w:val="Compact"/>
        <w:numPr>
          <w:ilvl w:val="0"/>
          <w:numId w:val="1001"/>
        </w:numPr>
      </w:pPr>
      <w:r>
        <w:t xml:space="preserve">They distribute lateral contact loads over a wider area.</w:t>
      </w:r>
    </w:p>
    <w:p>
      <w:pPr>
        <w:pStyle w:val="Compact"/>
        <w:numPr>
          <w:ilvl w:val="0"/>
          <w:numId w:val="1001"/>
        </w:numPr>
      </w:pPr>
      <w:r>
        <w:t xml:space="preserve">They dampen chatter and vibration transmitted through the column.</w:t>
      </w:r>
    </w:p>
    <w:p>
      <w:pPr>
        <w:pStyle w:val="Compact"/>
        <w:numPr>
          <w:ilvl w:val="0"/>
          <w:numId w:val="1001"/>
        </w:numPr>
      </w:pPr>
      <w:r>
        <w:t xml:space="preserve">They act as sacrificial, replaceable wear components.</w:t>
      </w:r>
    </w:p>
    <w:p>
      <w:pPr>
        <w:pStyle w:val="FirstParagraph"/>
      </w:pPr>
      <w:r>
        <w:t xml:space="preserve">The long-term risk is that the pads may wear down after repeated cycles. If the pads lose too much thickness, the column clearance increases and backlash develops. This could cause visible wobble at the top of the robot. Therefore, HA-AC-2 was defined: pad wear should remain below 1 mm after 200 adjustment cycles, and lateral backlash should remain below 2 mm at the top of the stroke.</w:t>
      </w:r>
    </w:p>
    <w:p>
      <w:pPr>
        <w:pStyle w:val="BodyText"/>
      </w:pPr>
      <w:r>
        <w:t xml:space="preserve">The pad design therefore supports both immediate motion smoothness and long-term structural stiffness.</w:t>
      </w:r>
    </w:p>
    <w:bookmarkEnd w:id="37"/>
    <w:bookmarkStart w:id="38" w:name="X78d757b3ff0d5380c0c0ca77153850f610be74e"/>
    <w:p>
      <w:pPr>
        <w:pStyle w:val="Heading3"/>
      </w:pPr>
      <w:r>
        <w:t xml:space="preserve">5.2.1.6.6 Motor and Power Architecture Considerations</w:t>
      </w:r>
    </w:p>
    <w:p>
      <w:pPr>
        <w:pStyle w:val="FirstParagraph"/>
      </w:pPr>
      <w:r>
        <w:t xml:space="preserve">The height-adjustment subsystem is powered from the robot’s 24 V DC architecture. The motor selected for the prototype is a CHP-36GP-555 brushed DC gear motor with a 36 mm diameter, all-metal planetary gearbox, and 27:1 gear ratio. The reported no-load output speed is approximately 440 rpm, with a rated current of about 2.6 A, stall current of about 21 A, rated torque of about 1.37 N·m, and an 8 mm D-type shaft.</w:t>
      </w:r>
    </w:p>
    <w:p>
      <w:pPr>
        <w:pStyle w:val="BodyText"/>
      </w:pPr>
      <w:r>
        <w:t xml:space="preserve">The screw jack’s required input speed to achieve the desired 12.5 mm/s linear motion was back-calculated to be approximately 800 rpm. This means the motor-speed requirement is challenging, especially if the available motor output is lower than the ideal input speed. The final report should therefore distinguish between the design target and the tested prototype performance.</w:t>
      </w:r>
    </w:p>
    <w:p>
      <w:pPr>
        <w:pStyle w:val="BodyText"/>
      </w:pPr>
      <w:r>
        <w:t xml:space="preserve">The motor is controlled using a Cytron MDDS10 motor driver in sign-magnitude mode. In this control mode, one signal sets the PWM speed command, while another signal sets the motor direction. The corrected pin assignment uses Teensy Pin 3 for PWM and Pin 2 for direction. An earlier firmware version transposed these two signals, causing uncontrolled full-speed operation because Pin 2 was not PWM-capable. This was corrected in the later firmware version.</w:t>
      </w:r>
    </w:p>
    <w:p>
      <w:pPr>
        <w:pStyle w:val="BodyText"/>
      </w:pPr>
      <w:r>
        <w:t xml:space="preserve">The height-adjustment power subsystem also includes regenerative braking protection. Although the lead screw elevator is self-locking and has significant internal friction, stopping the motor can still create back-EMF on the 24 V bus. To prevent the bus voltage from rising above the power supply over-voltage protection threshold of approximately 28 V, a RegenClamp V0.3 and a 10 ohm, 50 W brake resistor were used.</w:t>
      </w:r>
    </w:p>
    <w:p>
      <w:pPr>
        <w:pStyle w:val="BodyText"/>
      </w:pPr>
      <w:r>
        <w:t xml:space="preserve">At a clamp threshold of 26.5 V:</w:t>
      </w:r>
    </w:p>
    <w:p>
      <w:pPr>
        <w:pStyle w:val="BodyText"/>
      </w:pPr>
      <w:r>
        <w:t xml:space="preserve">I_peak = V / R</w:t>
      </w:r>
    </w:p>
    <w:p>
      <w:pPr>
        <w:pStyle w:val="BodyText"/>
      </w:pPr>
      <w:r>
        <w:t xml:space="preserve">I_peak = 26.5 V / 10 ohm</w:t>
      </w:r>
    </w:p>
    <w:p>
      <w:pPr>
        <w:pStyle w:val="BodyText"/>
      </w:pPr>
      <w:r>
        <w:t xml:space="preserve">I_peak = 2.65 A</w:t>
      </w:r>
    </w:p>
    <w:p>
      <w:pPr>
        <w:pStyle w:val="BodyText"/>
      </w:pPr>
      <w:r>
        <w:t xml:space="preserve">The instantaneous power is:</w:t>
      </w:r>
    </w:p>
    <w:p>
      <w:pPr>
        <w:pStyle w:val="BodyText"/>
      </w:pPr>
      <w:r>
        <w:t xml:space="preserve">P_peak = V² / R</w:t>
      </w:r>
    </w:p>
    <w:p>
      <w:pPr>
        <w:pStyle w:val="BodyText"/>
      </w:pPr>
      <w:r>
        <w:t xml:space="preserve">P_peak = 26.5² / 10</w:t>
      </w:r>
    </w:p>
    <w:p>
      <w:pPr>
        <w:pStyle w:val="BodyText"/>
      </w:pPr>
      <w:r>
        <w:t xml:space="preserve">P_peak = 70.23 W</w:t>
      </w:r>
    </w:p>
    <w:p>
      <w:pPr>
        <w:pStyle w:val="BodyText"/>
      </w:pPr>
      <w:r>
        <w:t xml:space="preserve">Although 70.23 W exceeds the 50 W continuous resistor rating, the height elevator is adjusted infrequently. The resistor only absorbs short pulses, and the 50 W aluminium resistor has sufficient thermal mass for intermittent dissipation. Therefore, the 10 ohm, 50 W selection is acceptable for the height-adjustment subsystem.</w:t>
      </w:r>
    </w:p>
    <w:bookmarkEnd w:id="38"/>
    <w:bookmarkStart w:id="39" w:name="X3b73ac36e0a41adff1915802eb8d4dcb5cb50e3"/>
    <w:p>
      <w:pPr>
        <w:pStyle w:val="Heading3"/>
      </w:pPr>
      <w:r>
        <w:t xml:space="preserve">5.2.1.6.7 Safety and End-of-Travel Control Considerations</w:t>
      </w:r>
    </w:p>
    <w:p>
      <w:pPr>
        <w:pStyle w:val="FirstParagraph"/>
      </w:pPr>
      <w:r>
        <w:t xml:space="preserve">Safety is critical because the height-adjustment subsystem carries the robot’s upper body. The most important safety feature is the self-locking behaviour of the screw jack. When motor power is removed, the screw jack resists back-driving, preventing the column from descending unexpectedly under the upper-body payload.</w:t>
      </w:r>
    </w:p>
    <w:p>
      <w:pPr>
        <w:pStyle w:val="BodyText"/>
      </w:pPr>
      <w:r>
        <w:t xml:space="preserve">However, self-locking does not solve all safety concerns. The screw jack has high mechanical advantage, which means it can generate large forces if driven into a hard stop. If the travelling nut reaches the top or bottom limit and the motor continues driving, the mechanism could jam, the motor could stall, the driver could draw excessive current, or the mounting structure could be damaged.</w:t>
      </w:r>
    </w:p>
    <w:p>
      <w:pPr>
        <w:pStyle w:val="BodyText"/>
      </w:pPr>
      <w:r>
        <w:t xml:space="preserve">Physical limit switches were initially planned to prevent overtravel at the top and bottom of the 400 mm stroke. However, they were not implemented in the final prototype. Therefore, the current prototype relies on software control and operator awareness to avoid end-of-travel crashes. This is acceptable for prototype demonstration if carefully supervised, but it is not ideal for a future product.</w:t>
      </w:r>
    </w:p>
    <w:p>
      <w:pPr>
        <w:pStyle w:val="BodyText"/>
      </w:pPr>
      <w:r>
        <w:t xml:space="preserve">For future improvement, the height-adjustment subsystem should include at least two independent end-of-travel safeguards:</w:t>
      </w:r>
    </w:p>
    <w:p>
      <w:pPr>
        <w:pStyle w:val="Compact"/>
        <w:numPr>
          <w:ilvl w:val="0"/>
          <w:numId w:val="1002"/>
        </w:numPr>
      </w:pPr>
      <w:r>
        <w:t xml:space="preserve">Upper and lower limit switches.</w:t>
      </w:r>
    </w:p>
    <w:p>
      <w:pPr>
        <w:pStyle w:val="Compact"/>
        <w:numPr>
          <w:ilvl w:val="0"/>
          <w:numId w:val="1002"/>
        </w:numPr>
      </w:pPr>
      <w:r>
        <w:t xml:space="preserve">Software position limits.</w:t>
      </w:r>
    </w:p>
    <w:p>
      <w:pPr>
        <w:pStyle w:val="Compact"/>
        <w:numPr>
          <w:ilvl w:val="0"/>
          <w:numId w:val="1002"/>
        </w:numPr>
      </w:pPr>
      <w:r>
        <w:t xml:space="preserve">Motor current monitoring for stall detection.</w:t>
      </w:r>
    </w:p>
    <w:p>
      <w:pPr>
        <w:pStyle w:val="Compact"/>
        <w:numPr>
          <w:ilvl w:val="0"/>
          <w:numId w:val="1002"/>
        </w:numPr>
      </w:pPr>
      <w:r>
        <w:t xml:space="preserve">Mechanical hard stops designed to tolerate accidental overtravel.</w:t>
      </w:r>
    </w:p>
    <w:p>
      <w:pPr>
        <w:pStyle w:val="Compact"/>
        <w:numPr>
          <w:ilvl w:val="0"/>
          <w:numId w:val="1002"/>
        </w:numPr>
      </w:pPr>
      <w:r>
        <w:t xml:space="preserve">Emergency stop integration with the main robot system.</w:t>
      </w:r>
    </w:p>
    <w:p>
      <w:pPr>
        <w:pStyle w:val="FirstParagraph"/>
      </w:pPr>
      <w:r>
        <w:t xml:space="preserve">These features would reduce the risk of motor stall, jamming, and user injury.</w:t>
      </w:r>
    </w:p>
    <w:bookmarkEnd w:id="39"/>
    <w:bookmarkEnd w:id="40"/>
    <w:bookmarkStart w:id="49" w:name="X33179a8a2c949495d480d6fa96cd56d2b208f46"/>
    <w:p>
      <w:pPr>
        <w:pStyle w:val="Heading2"/>
      </w:pPr>
      <w:r>
        <w:t xml:space="preserve">5.2.1.7 Detailed Engineering Design and Calculations</w:t>
      </w:r>
    </w:p>
    <w:bookmarkStart w:id="41" w:name="X222cca262d606714f7497815db4f831cde71408"/>
    <w:p>
      <w:pPr>
        <w:pStyle w:val="Heading3"/>
      </w:pPr>
      <w:r>
        <w:t xml:space="preserve">5.2.1.7.1 Height Range Mapping to User Anthropometry</w:t>
      </w:r>
    </w:p>
    <w:p>
      <w:pPr>
        <w:pStyle w:val="FirstParagraph"/>
      </w:pPr>
      <w:r>
        <w:t xml:space="preserve">The height-adjustment range was derived from the target user height range of 150 cm to 190 cm. The purpose is to align the robot’s striking targets with the user’s anatomical target zones.</w:t>
      </w:r>
    </w:p>
    <w:p>
      <w:pPr>
        <w:pStyle w:val="BodyText"/>
      </w:pPr>
      <w:r>
        <w:t xml:space="preserve">Target user height range:</w:t>
      </w:r>
    </w:p>
    <w:p>
      <w:pPr>
        <w:pStyle w:val="BodyText"/>
      </w:pPr>
      <w:r>
        <w:t xml:space="preserve">H_min = 1500 mm</w:t>
      </w:r>
    </w:p>
    <w:p>
      <w:pPr>
        <w:pStyle w:val="BodyText"/>
      </w:pPr>
      <w:r>
        <w:t xml:space="preserve">H_max = 1900 mm</w:t>
      </w:r>
    </w:p>
    <w:p>
      <w:pPr>
        <w:pStyle w:val="BodyText"/>
      </w:pPr>
      <w:r>
        <w:t xml:space="preserve">Difference:</w:t>
      </w:r>
    </w:p>
    <w:p>
      <w:pPr>
        <w:pStyle w:val="BodyText"/>
      </w:pPr>
      <w:r>
        <w:t xml:space="preserve">Delta H = H_max - H_min</w:t>
      </w:r>
    </w:p>
    <w:p>
      <w:pPr>
        <w:pStyle w:val="BodyText"/>
      </w:pPr>
      <w:r>
        <w:t xml:space="preserve">Delta H = 1900 mm - 1500 mm</w:t>
      </w:r>
    </w:p>
    <w:p>
      <w:pPr>
        <w:pStyle w:val="BodyText"/>
      </w:pPr>
      <w:r>
        <w:t xml:space="preserve">Delta H = 400 mm</w:t>
      </w:r>
    </w:p>
    <w:p>
      <w:pPr>
        <w:pStyle w:val="BodyText"/>
      </w:pPr>
      <w:r>
        <w:t xml:space="preserve">Therefore, the mechanism requires 400 mm of vertical repositioning.</w:t>
      </w:r>
    </w:p>
    <w:p>
      <w:pPr>
        <w:pStyle w:val="BodyText"/>
      </w:pPr>
      <w:r>
        <w:t xml:space="preserve">This range allows the robot to serve shorter and taller users without changing the entire frame. The exact head-to-torso proportions may vary by user, but the 400 mm stroke gives a practical engineering translation of the user height range into a mechanical travel requirement.</w:t>
      </w:r>
    </w:p>
    <w:bookmarkEnd w:id="41"/>
    <w:bookmarkStart w:id="42" w:name="required-stroke-calculation"/>
    <w:p>
      <w:pPr>
        <w:pStyle w:val="Heading3"/>
      </w:pPr>
      <w:r>
        <w:t xml:space="preserve">5.2.1.7.2 Required Stroke Calculation</w:t>
      </w:r>
    </w:p>
    <w:p>
      <w:pPr>
        <w:pStyle w:val="FirstParagraph"/>
      </w:pPr>
      <w:r>
        <w:t xml:space="preserve">The required stroke is:</w:t>
      </w:r>
    </w:p>
    <w:p>
      <w:pPr>
        <w:pStyle w:val="BodyText"/>
      </w:pPr>
      <w:r>
        <w:t xml:space="preserve">Stroke = H_max - H_min</w:t>
      </w:r>
    </w:p>
    <w:p>
      <w:pPr>
        <w:pStyle w:val="BodyText"/>
      </w:pPr>
      <w:r>
        <w:t xml:space="preserve">Stroke = 1900 mm - 1500 mm</w:t>
      </w:r>
    </w:p>
    <w:p>
      <w:pPr>
        <w:pStyle w:val="BodyText"/>
      </w:pPr>
      <w:r>
        <w:t xml:space="preserve">Stroke = 400 mm</w:t>
      </w:r>
    </w:p>
    <w:p>
      <w:pPr>
        <w:pStyle w:val="BodyText"/>
      </w:pPr>
      <w:r>
        <w:t xml:space="preserve">Therefore:</w:t>
      </w:r>
    </w:p>
    <w:p>
      <w:pPr>
        <w:pStyle w:val="BodyText"/>
      </w:pPr>
      <w:r>
        <w:t xml:space="preserve">Required vertical stroke ≥ 400 mm</w:t>
      </w:r>
    </w:p>
    <w:p>
      <w:pPr>
        <w:pStyle w:val="BodyText"/>
      </w:pPr>
      <w:r>
        <w:t xml:space="preserve">This becomes RM-5 for the height-adjustment subsystem. The stroke defines the minimum travel required from the moving inner column and the effective screw jack travel.</w:t>
      </w:r>
    </w:p>
    <w:bookmarkEnd w:id="42"/>
    <w:bookmarkStart w:id="43" w:name="outer-tube-height-calculation"/>
    <w:p>
      <w:pPr>
        <w:pStyle w:val="Heading3"/>
      </w:pPr>
      <w:r>
        <w:t xml:space="preserve">5.2.1.7.3 Outer Tube Height Calculation</w:t>
      </w:r>
    </w:p>
    <w:p>
      <w:pPr>
        <w:pStyle w:val="FirstParagraph"/>
      </w:pPr>
      <w:r>
        <w:t xml:space="preserve">The outer tube must provide both travel allowance and retained guidance. Therefore:</w:t>
      </w:r>
    </w:p>
    <w:p>
      <w:pPr>
        <w:pStyle w:val="BodyText"/>
      </w:pPr>
      <w:r>
        <w:t xml:space="preserve">H_outer = Stroke + Overlap_min</w:t>
      </w:r>
    </w:p>
    <w:p>
      <w:pPr>
        <w:pStyle w:val="BodyText"/>
      </w:pPr>
      <w:r>
        <w:t xml:space="preserve">Where:</w:t>
      </w:r>
    </w:p>
    <w:p>
      <w:pPr>
        <w:pStyle w:val="BodyText"/>
      </w:pPr>
      <w:r>
        <w:t xml:space="preserve">Stroke = 400 mm</w:t>
      </w:r>
    </w:p>
    <w:p>
      <w:pPr>
        <w:pStyle w:val="BodyText"/>
      </w:pPr>
      <w:r>
        <w:t xml:space="preserve">Overlap_min = 200 mm</w:t>
      </w:r>
    </w:p>
    <w:p>
      <w:pPr>
        <w:pStyle w:val="BodyText"/>
      </w:pPr>
      <w:r>
        <w:t xml:space="preserve">Substituting:</w:t>
      </w:r>
    </w:p>
    <w:p>
      <w:pPr>
        <w:pStyle w:val="BodyText"/>
      </w:pPr>
      <w:r>
        <w:t xml:space="preserve">H_outer = 400 mm + 200 mm</w:t>
      </w:r>
    </w:p>
    <w:p>
      <w:pPr>
        <w:pStyle w:val="BodyText"/>
      </w:pPr>
      <w:r>
        <w:t xml:space="preserve">H_outer = 600 mm</w:t>
      </w:r>
    </w:p>
    <w:p>
      <w:pPr>
        <w:pStyle w:val="BodyText"/>
      </w:pPr>
      <w:r>
        <w:t xml:space="preserve">Therefore, the outer guide tube height is selected as 600 mm.</w:t>
      </w:r>
    </w:p>
    <w:p>
      <w:pPr>
        <w:pStyle w:val="BodyText"/>
      </w:pPr>
      <w:r>
        <w:t xml:space="preserve">This calculation is important because the outer tube cannot simply equal the stroke. The 400 mm stroke is the movement requirement, while the 200 mm overlap is the structural support requirement.</w:t>
      </w:r>
    </w:p>
    <w:bookmarkEnd w:id="43"/>
    <w:bookmarkStart w:id="44" w:name="overlap-region-justification"/>
    <w:p>
      <w:pPr>
        <w:pStyle w:val="Heading3"/>
      </w:pPr>
      <w:r>
        <w:t xml:space="preserve">5.2.1.7.4 Overlap Region Justification</w:t>
      </w:r>
    </w:p>
    <w:p>
      <w:pPr>
        <w:pStyle w:val="FirstParagraph"/>
      </w:pPr>
      <w:r>
        <w:t xml:space="preserve">The 200 mm overlap region is selected to preserve stiffness and alignment at maximum extension.</w:t>
      </w:r>
    </w:p>
    <w:p>
      <w:pPr>
        <w:pStyle w:val="BodyText"/>
      </w:pPr>
      <w:r>
        <w:t xml:space="preserve">At full extension, the inner extrusion has moved 400 mm relative to the outer tube. If no overlap were retained, the inner extrusion would be poorly supported. Therefore, the 600 mm outer tube ensures that 200 mm of the moving inner member remains inside the fixed outer sleeve.</w:t>
      </w:r>
    </w:p>
    <w:p>
      <w:pPr>
        <w:pStyle w:val="BodyText"/>
      </w:pPr>
      <w:r>
        <w:t xml:space="preserve">The overlap ratio relative to stroke is:</w:t>
      </w:r>
    </w:p>
    <w:p>
      <w:pPr>
        <w:pStyle w:val="BodyText"/>
      </w:pPr>
      <w:r>
        <w:t xml:space="preserve">Overlap / Stroke = 200 mm / 400 mm</w:t>
      </w:r>
    </w:p>
    <w:p>
      <w:pPr>
        <w:pStyle w:val="BodyText"/>
      </w:pPr>
      <w:r>
        <w:t xml:space="preserve">Overlap / Stroke = 0.5</w:t>
      </w:r>
    </w:p>
    <w:p>
      <w:pPr>
        <w:pStyle w:val="BodyText"/>
      </w:pPr>
      <w:r>
        <w:t xml:space="preserve">Therefore, the retained overlap is 50 percent of the stroke.</w:t>
      </w:r>
    </w:p>
    <w:p>
      <w:pPr>
        <w:pStyle w:val="BodyText"/>
      </w:pPr>
      <w:r>
        <w:t xml:space="preserve">The overlap ratio relative to outer tube height is:</w:t>
      </w:r>
    </w:p>
    <w:p>
      <w:pPr>
        <w:pStyle w:val="BodyText"/>
      </w:pPr>
      <w:r>
        <w:t xml:space="preserve">Overlap / Outer tube height = 200 mm / 600 mm</w:t>
      </w:r>
    </w:p>
    <w:p>
      <w:pPr>
        <w:pStyle w:val="BodyText"/>
      </w:pPr>
      <w:r>
        <w:t xml:space="preserve">Overlap / Outer tube height = 0.333</w:t>
      </w:r>
    </w:p>
    <w:p>
      <w:pPr>
        <w:pStyle w:val="BodyText"/>
      </w:pPr>
      <w:r>
        <w:t xml:space="preserve">Therefore, one-third of the outer tube height is reserved for retained engagement at maximum extension.</w:t>
      </w:r>
    </w:p>
    <w:p>
      <w:pPr>
        <w:pStyle w:val="BodyText"/>
      </w:pPr>
      <w:r>
        <w:t xml:space="preserve">This is mechanically useful because the guide pads can create a moment-resisting contact pair. When a lateral force acts on the upper body, the inner column tends to rotate inside the outer tube. The upper and lower guide contact regions resist this rotation as a couple. A larger vertical separation between guide contacts increases the ability to resist angular tilt.</w:t>
      </w:r>
    </w:p>
    <w:p>
      <w:pPr>
        <w:pStyle w:val="BodyText"/>
      </w:pPr>
      <w:r>
        <w:t xml:space="preserve">Therefore, the 200 mm overlap was selected because it provides:</w:t>
      </w:r>
    </w:p>
    <w:p>
      <w:pPr>
        <w:pStyle w:val="Compact"/>
        <w:numPr>
          <w:ilvl w:val="0"/>
          <w:numId w:val="1003"/>
        </w:numPr>
      </w:pPr>
      <w:r>
        <w:t xml:space="preserve">sufficient retained engagement at full extension,</w:t>
      </w:r>
    </w:p>
    <w:p>
      <w:pPr>
        <w:pStyle w:val="Compact"/>
        <w:numPr>
          <w:ilvl w:val="0"/>
          <w:numId w:val="1003"/>
        </w:numPr>
      </w:pPr>
      <w:r>
        <w:t xml:space="preserve">reduced angular wobble,</w:t>
      </w:r>
    </w:p>
    <w:p>
      <w:pPr>
        <w:pStyle w:val="Compact"/>
        <w:numPr>
          <w:ilvl w:val="0"/>
          <w:numId w:val="1003"/>
        </w:numPr>
      </w:pPr>
      <w:r>
        <w:t xml:space="preserve">better bending restraint,</w:t>
      </w:r>
    </w:p>
    <w:p>
      <w:pPr>
        <w:pStyle w:val="Compact"/>
        <w:numPr>
          <w:ilvl w:val="0"/>
          <w:numId w:val="1003"/>
        </w:numPr>
      </w:pPr>
      <w:r>
        <w:t xml:space="preserve">lower risk of binding,</w:t>
      </w:r>
    </w:p>
    <w:p>
      <w:pPr>
        <w:pStyle w:val="Compact"/>
        <w:numPr>
          <w:ilvl w:val="0"/>
          <w:numId w:val="1003"/>
        </w:numPr>
      </w:pPr>
      <w:r>
        <w:t xml:space="preserve">more distributed contact pressure on the Delrin pads,</w:t>
      </w:r>
    </w:p>
    <w:p>
      <w:pPr>
        <w:pStyle w:val="Compact"/>
        <w:numPr>
          <w:ilvl w:val="0"/>
          <w:numId w:val="1003"/>
        </w:numPr>
      </w:pPr>
      <w:r>
        <w:t xml:space="preserve">compact overall packaging compared with a much taller outer tube.</w:t>
      </w:r>
    </w:p>
    <w:bookmarkEnd w:id="44"/>
    <w:bookmarkStart w:id="45" w:name="screw-jack-selection-basis"/>
    <w:p>
      <w:pPr>
        <w:pStyle w:val="Heading3"/>
      </w:pPr>
      <w:r>
        <w:t xml:space="preserve">5.2.1.7.5 Screw Jack Selection Basis</w:t>
      </w:r>
    </w:p>
    <w:p>
      <w:pPr>
        <w:pStyle w:val="FirstParagraph"/>
      </w:pPr>
      <w:r>
        <w:t xml:space="preserve">The screw jack was selected based on load capacity, stroke compatibility, self-locking behaviour, integration with the telescopic column, and availability.</w:t>
      </w:r>
    </w:p>
    <w:p>
      <w:pPr>
        <w:pStyle w:val="BodyText"/>
      </w:pPr>
      <w:r>
        <w:t xml:space="preserve">The estimated upper payload is:</w:t>
      </w:r>
    </w:p>
    <w:p>
      <w:pPr>
        <w:pStyle w:val="BodyText"/>
      </w:pPr>
      <w:r>
        <w:t xml:space="preserve">m_upper = 15 kg</w:t>
      </w:r>
    </w:p>
    <w:p>
      <w:pPr>
        <w:pStyle w:val="BodyText"/>
      </w:pPr>
      <w:r>
        <w:t xml:space="preserve">The gravitational load is:</w:t>
      </w:r>
    </w:p>
    <w:p>
      <w:pPr>
        <w:pStyle w:val="BodyText"/>
      </w:pPr>
      <w:r>
        <w:t xml:space="preserve">W = m_upper × g</w:t>
      </w:r>
    </w:p>
    <w:p>
      <w:pPr>
        <w:pStyle w:val="BodyText"/>
      </w:pPr>
      <w:r>
        <w:t xml:space="preserve">W = 15 kg × 9.81 m/s²</w:t>
      </w:r>
    </w:p>
    <w:p>
      <w:pPr>
        <w:pStyle w:val="BodyText"/>
      </w:pPr>
      <w:r>
        <w:t xml:space="preserve">W = 147.15 N</w:t>
      </w:r>
    </w:p>
    <w:p>
      <w:pPr>
        <w:pStyle w:val="BodyText"/>
      </w:pPr>
      <w:r>
        <w:t xml:space="preserve">A service factor of 1.5 is applied:</w:t>
      </w:r>
    </w:p>
    <w:p>
      <w:pPr>
        <w:pStyle w:val="BodyText"/>
      </w:pPr>
      <w:r>
        <w:t xml:space="preserve">F_jack,design = W × FoS</w:t>
      </w:r>
    </w:p>
    <w:p>
      <w:pPr>
        <w:pStyle w:val="BodyText"/>
      </w:pPr>
      <w:r>
        <w:t xml:space="preserve">F_jack,design = 147.15 N × 1.5</w:t>
      </w:r>
    </w:p>
    <w:p>
      <w:pPr>
        <w:pStyle w:val="BodyText"/>
      </w:pPr>
      <w:r>
        <w:t xml:space="preserve">F_jack,design = 220.7 N</w:t>
      </w:r>
    </w:p>
    <w:p>
      <w:pPr>
        <w:pStyle w:val="BodyText"/>
      </w:pPr>
      <w:r>
        <w:t xml:space="preserve">The equivalent mass is:</w:t>
      </w:r>
    </w:p>
    <w:p>
      <w:pPr>
        <w:pStyle w:val="BodyText"/>
      </w:pPr>
      <w:r>
        <w:t xml:space="preserve">m_equiv = F_jack,design / g</w:t>
      </w:r>
    </w:p>
    <w:p>
      <w:pPr>
        <w:pStyle w:val="BodyText"/>
      </w:pPr>
      <w:r>
        <w:t xml:space="preserve">m_equiv = 220.7 N / 9.81 m/s²</w:t>
      </w:r>
    </w:p>
    <w:p>
      <w:pPr>
        <w:pStyle w:val="BodyText"/>
      </w:pPr>
      <w:r>
        <w:t xml:space="preserve">m_equiv = 22.5 kg</w:t>
      </w:r>
    </w:p>
    <w:p>
      <w:pPr>
        <w:pStyle w:val="BodyText"/>
      </w:pPr>
      <w:r>
        <w:t xml:space="preserve">Therefore, the screw jack must safely support at least 220.7 N of axial design load, or 22.5 kg-equivalent. Commercial screw jacks are typically rated in the kilonewton range, so a jack rated for at least 1 kN provides a large capacity margin over the required 0.22 kN design axial load.</w:t>
      </w:r>
    </w:p>
    <w:p>
      <w:pPr>
        <w:pStyle w:val="BodyText"/>
      </w:pPr>
      <w:r>
        <w:t xml:space="preserve">However, the screw jack was not selected only for load capacity. Since the load is relatively small compared with industrial jack ratings, the more important selection factors were:</w:t>
      </w:r>
    </w:p>
    <w:p>
      <w:pPr>
        <w:pStyle w:val="Compact"/>
        <w:numPr>
          <w:ilvl w:val="0"/>
          <w:numId w:val="1004"/>
        </w:numPr>
      </w:pPr>
      <w:r>
        <w:t xml:space="preserve">travelling-nut configuration,</w:t>
      </w:r>
    </w:p>
    <w:p>
      <w:pPr>
        <w:pStyle w:val="Compact"/>
        <w:numPr>
          <w:ilvl w:val="0"/>
          <w:numId w:val="1004"/>
        </w:numPr>
      </w:pPr>
      <w:r>
        <w:t xml:space="preserve">self-locking behaviour,</w:t>
      </w:r>
    </w:p>
    <w:p>
      <w:pPr>
        <w:pStyle w:val="Compact"/>
        <w:numPr>
          <w:ilvl w:val="0"/>
          <w:numId w:val="1004"/>
        </w:numPr>
      </w:pPr>
      <w:r>
        <w:t xml:space="preserve">compatibility with 400 mm stroke,</w:t>
      </w:r>
    </w:p>
    <w:p>
      <w:pPr>
        <w:pStyle w:val="Compact"/>
        <w:numPr>
          <w:ilvl w:val="0"/>
          <w:numId w:val="1004"/>
        </w:numPr>
      </w:pPr>
      <w:r>
        <w:t xml:space="preserve">safe low-speed lifting,</w:t>
      </w:r>
    </w:p>
    <w:p>
      <w:pPr>
        <w:pStyle w:val="Compact"/>
        <w:numPr>
          <w:ilvl w:val="0"/>
          <w:numId w:val="1004"/>
        </w:numPr>
      </w:pPr>
      <w:r>
        <w:t xml:space="preserve">ability to integrate with the 8080 moving column,</w:t>
      </w:r>
    </w:p>
    <w:p>
      <w:pPr>
        <w:pStyle w:val="Compact"/>
        <w:numPr>
          <w:ilvl w:val="0"/>
          <w:numId w:val="1004"/>
        </w:numPr>
      </w:pPr>
      <w:r>
        <w:t xml:space="preserve">procurement availability,</w:t>
      </w:r>
    </w:p>
    <w:p>
      <w:pPr>
        <w:pStyle w:val="Compact"/>
        <w:numPr>
          <w:ilvl w:val="0"/>
          <w:numId w:val="1004"/>
        </w:numPr>
      </w:pPr>
      <w:r>
        <w:t xml:space="preserve">mechanical robustness.</w:t>
      </w:r>
    </w:p>
    <w:p>
      <w:pPr>
        <w:pStyle w:val="FirstParagraph"/>
      </w:pPr>
      <w:r>
        <w:t xml:space="preserve">The travelling-nut configuration is especially important. It allows the travelling nut to be connected to the 8080 inner extrusion. The screw jack then produces vertical translation of the nut, and the nut drives the inner column.</w:t>
      </w:r>
    </w:p>
    <w:bookmarkEnd w:id="45"/>
    <w:bookmarkStart w:id="46" w:name="motor-speed-requirement"/>
    <w:p>
      <w:pPr>
        <w:pStyle w:val="Heading3"/>
      </w:pPr>
      <w:r>
        <w:t xml:space="preserve">5.2.1.7.6 Motor Speed Requirement</w:t>
      </w:r>
    </w:p>
    <w:p>
      <w:pPr>
        <w:pStyle w:val="FirstParagraph"/>
      </w:pPr>
      <w:r>
        <w:t xml:space="preserve">The required full-stroke time is:</w:t>
      </w:r>
    </w:p>
    <w:p>
      <w:pPr>
        <w:pStyle w:val="BodyText"/>
      </w:pPr>
      <w:r>
        <w:t xml:space="preserve">t = 32 s</w:t>
      </w:r>
    </w:p>
    <w:p>
      <w:pPr>
        <w:pStyle w:val="BodyText"/>
      </w:pPr>
      <w:r>
        <w:t xml:space="preserve">The required stroke is:</w:t>
      </w:r>
    </w:p>
    <w:p>
      <w:pPr>
        <w:pStyle w:val="BodyText"/>
      </w:pPr>
      <w:r>
        <w:t xml:space="preserve">s = 400 mm</w:t>
      </w:r>
    </w:p>
    <w:p>
      <w:pPr>
        <w:pStyle w:val="BodyText"/>
      </w:pPr>
      <w:r>
        <w:t xml:space="preserve">Therefore, the required linear speed is:</w:t>
      </w:r>
    </w:p>
    <w:p>
      <w:pPr>
        <w:pStyle w:val="BodyText"/>
      </w:pPr>
      <w:r>
        <w:t xml:space="preserve">v = s / t</w:t>
      </w:r>
    </w:p>
    <w:p>
      <w:pPr>
        <w:pStyle w:val="BodyText"/>
      </w:pPr>
      <w:r>
        <w:t xml:space="preserve">v = 400 mm / 32 s</w:t>
      </w:r>
    </w:p>
    <w:p>
      <w:pPr>
        <w:pStyle w:val="BodyText"/>
      </w:pPr>
      <w:r>
        <w:t xml:space="preserve">v = 12.5 mm/s</w:t>
      </w:r>
    </w:p>
    <w:p>
      <w:pPr>
        <w:pStyle w:val="BodyText"/>
      </w:pPr>
      <w:r>
        <w:t xml:space="preserve">Convert this to m/min:</w:t>
      </w:r>
    </w:p>
    <w:p>
      <w:pPr>
        <w:pStyle w:val="BodyText"/>
      </w:pPr>
      <w:r>
        <w:t xml:space="preserve">12.5 mm/s × 60 = 750 mm/min</w:t>
      </w:r>
    </w:p>
    <w:p>
      <w:pPr>
        <w:pStyle w:val="BodyText"/>
      </w:pPr>
      <w:r>
        <w:t xml:space="preserve">750 mm/min = 0.75 m/min</w:t>
      </w:r>
    </w:p>
    <w:p>
      <w:pPr>
        <w:pStyle w:val="BodyText"/>
      </w:pPr>
      <w:r>
        <w:t xml:space="preserve">Therefore, the required hoist speed is 0.75 m/min.</w:t>
      </w:r>
    </w:p>
    <w:p>
      <w:pPr>
        <w:pStyle w:val="BodyText"/>
      </w:pPr>
      <w:r>
        <w:t xml:space="preserve">Based on the screw-jack lead and internal transmission characteristics, this linear speed corresponds to an input speed of approximately:</w:t>
      </w:r>
    </w:p>
    <w:p>
      <w:pPr>
        <w:pStyle w:val="BodyText"/>
      </w:pPr>
      <w:r>
        <w:t xml:space="preserve">n_motor ≈ 800 rpm</w:t>
      </w:r>
    </w:p>
    <w:p>
      <w:pPr>
        <w:pStyle w:val="BodyText"/>
      </w:pPr>
      <w:r>
        <w:t xml:space="preserve">Therefore, the motor must be capable of driving the screw jack input shaft at approximately 800 rpm to meet the 32 s full-stroke target.</w:t>
      </w:r>
    </w:p>
    <w:p>
      <w:pPr>
        <w:pStyle w:val="BodyText"/>
      </w:pPr>
      <w:r>
        <w:t xml:space="preserve">This calculation explains why the height-adjustment motor selection is speed-driven rather than torque-driven. The screw jack provides high mechanical advantage, so the torque requirement for the 22.5 kg-equivalent design load is modest. However, achieving the desired vertical speed requires sufficient input rpm.</w:t>
      </w:r>
    </w:p>
    <w:bookmarkEnd w:id="46"/>
    <w:bookmarkStart w:id="47" w:name="lead-gear-ratio-hoist-speed-relationship"/>
    <w:p>
      <w:pPr>
        <w:pStyle w:val="Heading3"/>
      </w:pPr>
      <w:r>
        <w:t xml:space="preserve">5.2.1.7.7 Lead / Gear Ratio / Hoist Speed Relationship</w:t>
      </w:r>
    </w:p>
    <w:p>
      <w:pPr>
        <w:pStyle w:val="FirstParagraph"/>
      </w:pPr>
      <w:r>
        <w:t xml:space="preserve">The relationship between screw jack input speed and linear hoist speed can be expressed generally as:</w:t>
      </w:r>
    </w:p>
    <w:p>
      <w:pPr>
        <w:pStyle w:val="BodyText"/>
      </w:pPr>
      <w:r>
        <w:t xml:space="preserve">v_linear = n_input × effective lead</w:t>
      </w:r>
    </w:p>
    <w:p>
      <w:pPr>
        <w:pStyle w:val="BodyText"/>
      </w:pPr>
      <w:r>
        <w:t xml:space="preserve">where:</w:t>
      </w:r>
    </w:p>
    <w:p>
      <w:pPr>
        <w:pStyle w:val="BodyText"/>
      </w:pPr>
      <w:r>
        <w:t xml:space="preserve">v_linear is the vertical speed,</w:t>
      </w:r>
    </w:p>
    <w:p>
      <w:pPr>
        <w:pStyle w:val="BodyText"/>
      </w:pPr>
      <w:r>
        <w:t xml:space="preserve">n_input is the screw jack input rotational speed,</w:t>
      </w:r>
    </w:p>
    <w:p>
      <w:pPr>
        <w:pStyle w:val="BodyText"/>
      </w:pPr>
      <w:r>
        <w:t xml:space="preserve">effective lead includes the screw lead and internal gear reduction effects.</w:t>
      </w:r>
    </w:p>
    <w:p>
      <w:pPr>
        <w:pStyle w:val="BodyText"/>
      </w:pPr>
      <w:r>
        <w:t xml:space="preserve">For a screw jack, the motor does not directly move the load linearly. The motor rotates the input shaft. The screw jack’s internal worm gear and screw thread convert this rotary input into linear motion of the travelling nut. Therefore, the vertical speed depends on:</w:t>
      </w:r>
    </w:p>
    <w:p>
      <w:pPr>
        <w:pStyle w:val="Compact"/>
        <w:numPr>
          <w:ilvl w:val="0"/>
          <w:numId w:val="1005"/>
        </w:numPr>
      </w:pPr>
      <w:r>
        <w:t xml:space="preserve">motor output speed,</w:t>
      </w:r>
    </w:p>
    <w:p>
      <w:pPr>
        <w:pStyle w:val="Compact"/>
        <w:numPr>
          <w:ilvl w:val="0"/>
          <w:numId w:val="1005"/>
        </w:numPr>
      </w:pPr>
      <w:r>
        <w:t xml:space="preserve">motor gearbox ratio,</w:t>
      </w:r>
    </w:p>
    <w:p>
      <w:pPr>
        <w:pStyle w:val="Compact"/>
        <w:numPr>
          <w:ilvl w:val="0"/>
          <w:numId w:val="1005"/>
        </w:numPr>
      </w:pPr>
      <w:r>
        <w:t xml:space="preserve">screw jack internal gear ratio,</w:t>
      </w:r>
    </w:p>
    <w:p>
      <w:pPr>
        <w:pStyle w:val="Compact"/>
        <w:numPr>
          <w:ilvl w:val="0"/>
          <w:numId w:val="1005"/>
        </w:numPr>
      </w:pPr>
      <w:r>
        <w:t xml:space="preserve">screw lead,</w:t>
      </w:r>
    </w:p>
    <w:p>
      <w:pPr>
        <w:pStyle w:val="Compact"/>
        <w:numPr>
          <w:ilvl w:val="0"/>
          <w:numId w:val="1005"/>
        </w:numPr>
      </w:pPr>
      <w:r>
        <w:t xml:space="preserve">mechanical efficiency,</w:t>
      </w:r>
    </w:p>
    <w:p>
      <w:pPr>
        <w:pStyle w:val="Compact"/>
        <w:numPr>
          <w:ilvl w:val="0"/>
          <w:numId w:val="1005"/>
        </w:numPr>
      </w:pPr>
      <w:r>
        <w:t xml:space="preserve">load condition.</w:t>
      </w:r>
    </w:p>
    <w:p>
      <w:pPr>
        <w:pStyle w:val="FirstParagraph"/>
      </w:pPr>
      <w:r>
        <w:t xml:space="preserve">For the selected height-adjustment design:</w:t>
      </w:r>
    </w:p>
    <w:p>
      <w:pPr>
        <w:pStyle w:val="BodyText"/>
      </w:pPr>
      <w:r>
        <w:t xml:space="preserve">Required vertical speed = 12.5 mm/s</w:t>
      </w:r>
    </w:p>
    <w:p>
      <w:pPr>
        <w:pStyle w:val="BodyText"/>
      </w:pPr>
      <w:r>
        <w:t xml:space="preserve">Required input speed ≈ 800 rpm</w:t>
      </w:r>
    </w:p>
    <w:p>
      <w:pPr>
        <w:pStyle w:val="BodyText"/>
      </w:pPr>
      <w:r>
        <w:t xml:space="preserve">This means that if the motor input speed is lower than 800 rpm, the vertical motion will be slower than the 32 s target. This explains the current prototype validation result: the tested stage achieved 280 mm in 86 s because an alternative motor was used and the full cable length was not available. The architecture is mechanically valid, but the tested motor and integration constraints prevented full speed and full stroke closure.</w:t>
      </w:r>
    </w:p>
    <w:p>
      <w:pPr>
        <w:pStyle w:val="BodyText"/>
      </w:pPr>
      <w:r>
        <w:t xml:space="preserve">The aspirational 10 s adjustment target can also be compared.</w:t>
      </w:r>
    </w:p>
    <w:p>
      <w:pPr>
        <w:pStyle w:val="BodyText"/>
      </w:pPr>
      <w:r>
        <w:t xml:space="preserve">For 400 mm in 10 s:</w:t>
      </w:r>
    </w:p>
    <w:p>
      <w:pPr>
        <w:pStyle w:val="BodyText"/>
      </w:pPr>
      <w:r>
        <w:t xml:space="preserve">v_required = 400 mm / 10 s</w:t>
      </w:r>
    </w:p>
    <w:p>
      <w:pPr>
        <w:pStyle w:val="BodyText"/>
      </w:pPr>
      <w:r>
        <w:t xml:space="preserve">v_required = 40 mm/s</w:t>
      </w:r>
    </w:p>
    <w:p>
      <w:pPr>
        <w:pStyle w:val="BodyText"/>
      </w:pPr>
      <w:r>
        <w:t xml:space="preserve">Convert to m/min:</w:t>
      </w:r>
    </w:p>
    <w:p>
      <w:pPr>
        <w:pStyle w:val="BodyText"/>
      </w:pPr>
      <w:r>
        <w:t xml:space="preserve">40 mm/s × 60 = 2400 mm/min</w:t>
      </w:r>
    </w:p>
    <w:p>
      <w:pPr>
        <w:pStyle w:val="BodyText"/>
      </w:pPr>
      <w:r>
        <w:t xml:space="preserve">2400 mm/min = 2.4 m/min</w:t>
      </w:r>
    </w:p>
    <w:p>
      <w:pPr>
        <w:pStyle w:val="BodyText"/>
      </w:pPr>
      <w:r>
        <w:t xml:space="preserve">This is more than three times the selected screw jack’s 0.75 m/min speed. Therefore, achieving 10 s full-stroke adjustment would require a different screw jack specification, higher input speed, different gear ratio, or a different actuator architecture. For the current prototype, the 32 s target is accepted because height adjustment is not used during active punching response.</w:t>
      </w:r>
    </w:p>
    <w:bookmarkEnd w:id="47"/>
    <w:bookmarkStart w:id="48" w:name="load-capacity-considerations"/>
    <w:p>
      <w:pPr>
        <w:pStyle w:val="Heading3"/>
      </w:pPr>
      <w:r>
        <w:t xml:space="preserve">5.2.1.7.8 Load Capacity Considerations</w:t>
      </w:r>
    </w:p>
    <w:p>
      <w:pPr>
        <w:pStyle w:val="FirstParagraph"/>
      </w:pPr>
      <w:r>
        <w:t xml:space="preserve">There are two different load categories for the height-adjustment subsystem: axial lifting load and lateral punching load.</w:t>
      </w:r>
    </w:p>
    <w:p>
      <w:pPr>
        <w:pStyle w:val="BodyText"/>
      </w:pPr>
      <w:r>
        <w:t xml:space="preserve">The axial lifting load is caused by the upper structure’s weight. It is calculated using the 15 kg payload and 1.5 service factor:</w:t>
      </w:r>
    </w:p>
    <w:p>
      <w:pPr>
        <w:pStyle w:val="BodyText"/>
      </w:pPr>
      <w:r>
        <w:t xml:space="preserve">F_jack,design = 15 kg × 9.81 m/s² × 1.5</w:t>
      </w:r>
    </w:p>
    <w:p>
      <w:pPr>
        <w:pStyle w:val="BodyText"/>
      </w:pPr>
      <w:r>
        <w:t xml:space="preserve">F_jack,design = 220.7 N</w:t>
      </w:r>
    </w:p>
    <w:p>
      <w:pPr>
        <w:pStyle w:val="BodyText"/>
      </w:pPr>
      <w:r>
        <w:t xml:space="preserve">This is the load used for screw-jack axial sizing.</w:t>
      </w:r>
    </w:p>
    <w:p>
      <w:pPr>
        <w:pStyle w:val="BodyText"/>
      </w:pPr>
      <w:r>
        <w:t xml:space="preserve">The lateral punching load is much larger and is not intended to be carried by the screw jack. The characteristic training load is:</w:t>
      </w:r>
    </w:p>
    <w:p>
      <w:pPr>
        <w:pStyle w:val="BodyText"/>
      </w:pPr>
      <w:r>
        <w:t xml:space="preserve">F_char = 1.8 kN</w:t>
      </w:r>
    </w:p>
    <w:p>
      <w:pPr>
        <w:pStyle w:val="BodyText"/>
      </w:pPr>
      <w:r>
        <w:t xml:space="preserve">The structural design load is:</w:t>
      </w:r>
    </w:p>
    <w:p>
      <w:pPr>
        <w:pStyle w:val="BodyText"/>
      </w:pPr>
      <w:r>
        <w:t xml:space="preserve">F_design = 1.8 kN × 1.5</w:t>
      </w:r>
    </w:p>
    <w:p>
      <w:pPr>
        <w:pStyle w:val="BodyText"/>
      </w:pPr>
      <w:r>
        <w:t xml:space="preserve">F_design = 2.7 kN</w:t>
      </w:r>
    </w:p>
    <w:p>
      <w:pPr>
        <w:pStyle w:val="BodyText"/>
      </w:pPr>
      <w:r>
        <w:t xml:space="preserve">This lateral load is carried by the telescopic column guide path. The final design therefore treats the screw jack and column differently:</w:t>
      </w:r>
    </w:p>
    <w:p>
      <w:pPr>
        <w:pStyle w:val="BodyText"/>
      </w:pPr>
      <w:r>
        <w:t xml:space="preserve">Screw jack:</w:t>
      </w:r>
    </w:p>
    <w:p>
      <w:pPr>
        <w:pStyle w:val="Compact"/>
        <w:numPr>
          <w:ilvl w:val="0"/>
          <w:numId w:val="1006"/>
        </w:numPr>
      </w:pPr>
      <w:r>
        <w:t xml:space="preserve">carries axial lifting load,</w:t>
      </w:r>
    </w:p>
    <w:p>
      <w:pPr>
        <w:pStyle w:val="Compact"/>
        <w:numPr>
          <w:ilvl w:val="0"/>
          <w:numId w:val="1006"/>
        </w:numPr>
      </w:pPr>
      <w:r>
        <w:t xml:space="preserve">holds vertical position,</w:t>
      </w:r>
    </w:p>
    <w:p>
      <w:pPr>
        <w:pStyle w:val="Compact"/>
        <w:numPr>
          <w:ilvl w:val="0"/>
          <w:numId w:val="1006"/>
        </w:numPr>
      </w:pPr>
      <w:r>
        <w:t xml:space="preserve">provides controlled motion,</w:t>
      </w:r>
    </w:p>
    <w:p>
      <w:pPr>
        <w:pStyle w:val="Compact"/>
        <w:numPr>
          <w:ilvl w:val="0"/>
          <w:numId w:val="1006"/>
        </w:numPr>
      </w:pPr>
      <w:r>
        <w:t xml:space="preserve">should not be side-loaded.</w:t>
      </w:r>
    </w:p>
    <w:p>
      <w:pPr>
        <w:pStyle w:val="FirstParagraph"/>
      </w:pPr>
      <w:r>
        <w:t xml:space="preserve">Telescopic column:</w:t>
      </w:r>
    </w:p>
    <w:p>
      <w:pPr>
        <w:pStyle w:val="Compact"/>
        <w:numPr>
          <w:ilvl w:val="0"/>
          <w:numId w:val="1007"/>
        </w:numPr>
      </w:pPr>
      <w:r>
        <w:t xml:space="preserve">carries lateral punching loads,</w:t>
      </w:r>
    </w:p>
    <w:p>
      <w:pPr>
        <w:pStyle w:val="Compact"/>
        <w:numPr>
          <w:ilvl w:val="0"/>
          <w:numId w:val="1007"/>
        </w:numPr>
      </w:pPr>
      <w:r>
        <w:t xml:space="preserve">resists bending moments,</w:t>
      </w:r>
    </w:p>
    <w:p>
      <w:pPr>
        <w:pStyle w:val="Compact"/>
        <w:numPr>
          <w:ilvl w:val="0"/>
          <w:numId w:val="1007"/>
        </w:numPr>
      </w:pPr>
      <w:r>
        <w:t xml:space="preserve">guides the moving column,</w:t>
      </w:r>
    </w:p>
    <w:p>
      <w:pPr>
        <w:pStyle w:val="Compact"/>
        <w:numPr>
          <w:ilvl w:val="0"/>
          <w:numId w:val="1007"/>
        </w:numPr>
      </w:pPr>
      <w:r>
        <w:t xml:space="preserve">protects the screw jack from side loading.</w:t>
      </w:r>
    </w:p>
    <w:p>
      <w:pPr>
        <w:pStyle w:val="FirstParagraph"/>
      </w:pPr>
      <w:r>
        <w:t xml:space="preserve">This separation is the most important load-capacity consideration in the subsystem. It explains why a screw jack with high axial load capacity alone is not enough. The surrounding guide structure must also be designed to resist lateral impact.</w:t>
      </w:r>
    </w:p>
    <w:bookmarkEnd w:id="48"/>
    <w:bookmarkEnd w:id="49"/>
    <w:bookmarkStart w:id="55" w:name="X94ce136c0c74da8bcde5ff4bffbe2ff8064f3da"/>
    <w:p>
      <w:pPr>
        <w:pStyle w:val="Heading2"/>
      </w:pPr>
      <w:r>
        <w:t xml:space="preserve">5.2.1.8 CAD Development and Structural Integration</w:t>
      </w:r>
    </w:p>
    <w:bookmarkStart w:id="50" w:name="integration-into-lower-mechanism"/>
    <w:p>
      <w:pPr>
        <w:pStyle w:val="Heading3"/>
      </w:pPr>
      <w:r>
        <w:t xml:space="preserve">5.2.1.8.1 Integration Into Lower Mechanism</w:t>
      </w:r>
    </w:p>
    <w:p>
      <w:pPr>
        <w:pStyle w:val="FirstParagraph"/>
      </w:pPr>
      <w:r>
        <w:t xml:space="preserve">The height-adjustment subsystem is integrated into the lower mechanism as the vertical structural link between the rotation stage and the upper body. The base provides ground stability, the rotation subsystem provides yaw movement, and the height-adjustment column raises or lowers the upper robot body.</w:t>
      </w:r>
    </w:p>
    <w:p>
      <w:pPr>
        <w:pStyle w:val="BodyText"/>
      </w:pPr>
      <w:r>
        <w:t xml:space="preserve">The height-adjustment column must therefore be aligned with the mechanical centreline of the robot. If the column is tilted or offset excessively, the upper body’s centre of mass may shift, increasing overturning moment and causing uneven loading on the rotation stage. The mounted base plate and rotation interface therefore act as the geometric datum for the height-adjustment subsystem.</w:t>
      </w:r>
    </w:p>
    <w:p>
      <w:pPr>
        <w:pStyle w:val="BodyText"/>
      </w:pPr>
      <w:r>
        <w:t xml:space="preserve">During CAD development, the height-adjustment assembly was treated as a combined motion and structure module. The screw jack was placed so that its travelling nut could connect cleanly to the moving 8080 extrusion. The outer tube was designed to provide enough internal space for the moving extrusion, guide pads, and screw-jack motion while keeping the subsystem compact.</w:t>
      </w:r>
    </w:p>
    <w:p>
      <w:pPr>
        <w:pStyle w:val="BodyText"/>
      </w:pPr>
      <w:r>
        <w:t xml:space="preserve">The integration goal was to avoid external guide rails and protruding parts. This reduces interference with the rest of the robot and keeps the lower mechanism cleaner and more compact.</w:t>
      </w:r>
    </w:p>
    <w:bookmarkEnd w:id="50"/>
    <w:bookmarkStart w:id="51" w:name="inner-mast-and-outer-shs-arrangement"/>
    <w:p>
      <w:pPr>
        <w:pStyle w:val="Heading3"/>
      </w:pPr>
      <w:r>
        <w:t xml:space="preserve">5.2.1.8.2 Inner Mast and Outer SHS Arrangement</w:t>
      </w:r>
    </w:p>
    <w:p>
      <w:pPr>
        <w:pStyle w:val="FirstParagraph"/>
      </w:pPr>
      <w:r>
        <w:t xml:space="preserve">The moving inner mast is an 8080 aluminium extrusion. This extrusion provides the vertical member that supports the upper robot body. It slides within the fixed outer steel sleeve.</w:t>
      </w:r>
    </w:p>
    <w:p>
      <w:pPr>
        <w:pStyle w:val="BodyText"/>
      </w:pPr>
      <w:r>
        <w:t xml:space="preserve">The outer sleeve is a welded steel tube with integrated platework. It acts as the fixed guide housing. The outer sleeve height is 600 mm, derived from the 400 mm stroke plus 200 mm retained overlap. Its role is to provide structural support and lateral guidance.</w:t>
      </w:r>
    </w:p>
    <w:p>
      <w:pPr>
        <w:pStyle w:val="BodyText"/>
      </w:pPr>
      <w:r>
        <w:t xml:space="preserve">The nested arrangement provides a compact guide structure. Compared with exposed rear linear rails, the inner mast and outer sleeve arrangement places the guide function within the footprint of the vertical column. This reduces part count and protects the guide surfaces from external impact.</w:t>
      </w:r>
    </w:p>
    <w:p>
      <w:pPr>
        <w:pStyle w:val="BodyText"/>
      </w:pPr>
      <w:r>
        <w:t xml:space="preserve">At full retraction, much of the inner extrusion is contained within the outer sleeve. At full extension, the inner extrusion rises by 400 mm while retaining 200 mm of engagement inside the sleeve. This ensures that the moving mast remains guided throughout its travel.</w:t>
      </w:r>
    </w:p>
    <w:bookmarkEnd w:id="51"/>
    <w:bookmarkStart w:id="52" w:name="plate-interfaces-and-mounting-strategy"/>
    <w:p>
      <w:pPr>
        <w:pStyle w:val="Heading3"/>
      </w:pPr>
      <w:r>
        <w:t xml:space="preserve">5.2.1.8.3 Plate Interfaces and Mounting Strategy</w:t>
      </w:r>
    </w:p>
    <w:p>
      <w:pPr>
        <w:pStyle w:val="FirstParagraph"/>
      </w:pPr>
      <w:r>
        <w:t xml:space="preserve">The height-adjustment subsystem requires multiple structural interfaces.</w:t>
      </w:r>
    </w:p>
    <w:p>
      <w:pPr>
        <w:pStyle w:val="BodyText"/>
      </w:pPr>
      <w:r>
        <w:t xml:space="preserve">The bottom of the outer steel tube must connect to the lower mechanism. This connection transfers vertical load, lateral punching load, and overturning moment into the base and rotation stage. Therefore, the bottom plate interface must be stiff and well-aligned.</w:t>
      </w:r>
    </w:p>
    <w:p>
      <w:pPr>
        <w:pStyle w:val="BodyText"/>
      </w:pPr>
      <w:r>
        <w:t xml:space="preserve">The top of the moving 8080 extrusion connects to the upper robot body. This connection must resist lateral punching loads because forces applied to the upper body are transferred into the inner mast. Any looseness at the top mount would appear as visible wobble during training.</w:t>
      </w:r>
    </w:p>
    <w:p>
      <w:pPr>
        <w:pStyle w:val="BodyText"/>
      </w:pPr>
      <w:r>
        <w:t xml:space="preserve">The screw-jack-to-8080 mount connects the travelling nut to the inner extrusion. This mount must convert the nut’s linear motion into vertical motion of the mast without introducing excessive bending into the screw. It must also allow assembly access for fastening and maintenance.</w:t>
      </w:r>
    </w:p>
    <w:p>
      <w:pPr>
        <w:pStyle w:val="BodyText"/>
      </w:pPr>
      <w:r>
        <w:t xml:space="preserve">Welded plates were used where steel structural members meet. The design favours stiff plate interfaces and gusseted joints where necessary because joint flexibility would reduce the effectiveness of the telescopic guide. In a tall column, even small base or joint deflections can produce noticeable movement at the top.</w:t>
      </w:r>
    </w:p>
    <w:bookmarkEnd w:id="52"/>
    <w:bookmarkStart w:id="53" w:name="guide-pads-delrin-interface-design"/>
    <w:p>
      <w:pPr>
        <w:pStyle w:val="Heading3"/>
      </w:pPr>
      <w:r>
        <w:t xml:space="preserve">5.2.1.8.4 Guide Pads / Delrin Interface Design</w:t>
      </w:r>
    </w:p>
    <w:p>
      <w:pPr>
        <w:pStyle w:val="FirstParagraph"/>
      </w:pPr>
      <w:r>
        <w:t xml:space="preserve">The Delrin pads are placed between the aluminium inner extrusion and steel outer sleeve. Their geometry must provide sliding support without excessive friction.</w:t>
      </w:r>
    </w:p>
    <w:p>
      <w:pPr>
        <w:pStyle w:val="BodyText"/>
      </w:pPr>
      <w:r>
        <w:t xml:space="preserve">The pads should be positioned to create vertical separation between contact regions. This allows the guide interface to resist angular motion. The greater the separation between the upper and lower contact zones, the better the guide can resist bending moments.</w:t>
      </w:r>
    </w:p>
    <w:p>
      <w:pPr>
        <w:pStyle w:val="BodyText"/>
      </w:pPr>
      <w:r>
        <w:t xml:space="preserve">The pad thickness must be selected carefully. If the pads are too thin or the clearance is too large, the inner extrusion will have lateral play. If the pads are too thick or the fit is too tight, the column may bind and the motor may struggle to drive the screw jack. Therefore, the pad interface must balance low friction with minimal backlash.</w:t>
      </w:r>
    </w:p>
    <w:p>
      <w:pPr>
        <w:pStyle w:val="BodyText"/>
      </w:pPr>
      <w:r>
        <w:t xml:space="preserve">The pads also serve as sacrificial wear elements. It is preferable for replaceable Delrin pads to wear slowly rather than for the aluminium extrusion or steel tube to wear directly. During maintenance, pad wear can be inspected, measured, and corrected by replacement or shimming.</w:t>
      </w:r>
    </w:p>
    <w:p>
      <w:pPr>
        <w:pStyle w:val="BodyText"/>
      </w:pPr>
      <w:r>
        <w:t xml:space="preserve">The acceptance criterion for the guide interface is:</w:t>
      </w:r>
    </w:p>
    <w:p>
      <w:pPr>
        <w:pStyle w:val="BodyText"/>
      </w:pPr>
      <w:r>
        <w:t xml:space="preserve">Pad surface wear &lt; 1 mm after 200 cycles</w:t>
      </w:r>
    </w:p>
    <w:p>
      <w:pPr>
        <w:pStyle w:val="BodyText"/>
      </w:pPr>
      <w:r>
        <w:t xml:space="preserve">Lateral backlash &lt; 2 mm at top of stroke</w:t>
      </w:r>
    </w:p>
    <w:p>
      <w:pPr>
        <w:pStyle w:val="BodyText"/>
      </w:pPr>
      <w:r>
        <w:t xml:space="preserve">These values ensure that the column remains structurally tight over repeated height adjustments.</w:t>
      </w:r>
    </w:p>
    <w:bookmarkEnd w:id="53"/>
    <w:bookmarkStart w:id="54" w:name="X092a2a77a8606876efc4f2750804a1374a90467"/>
    <w:p>
      <w:pPr>
        <w:pStyle w:val="Heading3"/>
      </w:pPr>
      <w:r>
        <w:t xml:space="preserve">5.2.1.8.5 Assembly Layout and Access for Maintenance</w:t>
      </w:r>
    </w:p>
    <w:p>
      <w:pPr>
        <w:pStyle w:val="FirstParagraph"/>
      </w:pPr>
      <w:r>
        <w:t xml:space="preserve">The assembly layout must allow the subsystem to be built, adjusted, and maintained.</w:t>
      </w:r>
    </w:p>
    <w:p>
      <w:pPr>
        <w:pStyle w:val="BodyText"/>
      </w:pPr>
      <w:r>
        <w:t xml:space="preserve">The screw jack must be accessible for coupling, fastening, lubrication, and inspection. The motor coupling should be accessible so that alignment can be checked. The travelling nut mount should be reachable during assembly because it connects the screw jack motion to the 8080 extrusion.</w:t>
      </w:r>
    </w:p>
    <w:p>
      <w:pPr>
        <w:pStyle w:val="BodyText"/>
      </w:pPr>
      <w:r>
        <w:t xml:space="preserve">The Delrin wear pads should also be accessible for inspection and replacement. Since wear is expected to occur at the sliding interface, the design should not permanently trap the pads in an inaccessible location. If future versions of the robot are developed, removable access panels or bolted pad retainers should be included.</w:t>
      </w:r>
    </w:p>
    <w:p>
      <w:pPr>
        <w:pStyle w:val="BodyText"/>
      </w:pPr>
      <w:r>
        <w:t xml:space="preserve">Cable routing is also part of maintenance and integration. In the current validation test, the maximum safe extension was limited by cable length between top electronics and bottom power units. This shows that mechanical stroke cannot be validated independently of electrical routing. Future CAD development should allocate cable slack, cable carriers, or internal routing channels to support the full 400 mm stroke without straining wires.</w:t>
      </w:r>
    </w:p>
    <w:bookmarkEnd w:id="54"/>
    <w:bookmarkEnd w:id="55"/>
    <w:bookmarkStart w:id="60" w:name="validation-against-requirements"/>
    <w:p>
      <w:pPr>
        <w:pStyle w:val="Heading2"/>
      </w:pPr>
      <w:r>
        <w:t xml:space="preserve">5.2.1.9 Validation Against Requirements</w:t>
      </w:r>
    </w:p>
    <w:bookmarkStart w:id="56" w:name="functional-validation"/>
    <w:p>
      <w:pPr>
        <w:pStyle w:val="Heading3"/>
      </w:pPr>
      <w:r>
        <w:t xml:space="preserve">5.2.1.9.1 Functional Validation</w:t>
      </w:r>
    </w:p>
    <w:p>
      <w:pPr>
        <w:pStyle w:val="FirstParagraph"/>
      </w:pPr>
      <w:r>
        <w:t xml:space="preserve">The functional validation of the height-adjustment subsystem focused on whether the mechanism could move vertically, support the upper structure, and maintain its intended load-path separation.</w:t>
      </w:r>
    </w:p>
    <w:p>
      <w:pPr>
        <w:pStyle w:val="BodyText"/>
      </w:pPr>
      <w:r>
        <w:t xml:space="preserve">The subsystem successfully demonstrated the core mechanical architecture: a moving inner column driven by a screw jack and guided by a telescopic outer sleeve. This validates the basic concept of motorised vertical adjustment.</w:t>
      </w:r>
    </w:p>
    <w:p>
      <w:pPr>
        <w:pStyle w:val="BodyText"/>
      </w:pPr>
      <w:r>
        <w:t xml:space="preserve">However, the full RM-5 requirement was only partially achieved in the current prototype. The target is 400 mm of vertical stroke in 32 s or less. During testing, the height-adjustment stage achieved 280 mm of vertical movement in 86 s. The stroke was limited by the internal cable length connecting the top electronics to the bottom power units. The speed was slower than target because an alternative motor was used rather than the originally specified screw-jack motor.</w:t>
      </w:r>
    </w:p>
    <w:p>
      <w:pPr>
        <w:pStyle w:val="BodyText"/>
      </w:pPr>
      <w:r>
        <w:t xml:space="preserve">The current functional result is therefore:</w:t>
      </w:r>
    </w:p>
    <w:p>
      <w:pPr>
        <w:pStyle w:val="BodyText"/>
      </w:pPr>
      <w:r>
        <w:t xml:space="preserve">Target stroke = 400 mm</w:t>
      </w:r>
    </w:p>
    <w:p>
      <w:pPr>
        <w:pStyle w:val="BodyText"/>
      </w:pPr>
      <w:r>
        <w:t xml:space="preserve">Achieved stroke = 280 mm</w:t>
      </w:r>
    </w:p>
    <w:p>
      <w:pPr>
        <w:pStyle w:val="BodyText"/>
      </w:pPr>
      <w:r>
        <w:t xml:space="preserve">Stroke completion = 280 / 400 = 70 percent</w:t>
      </w:r>
    </w:p>
    <w:p>
      <w:pPr>
        <w:pStyle w:val="BodyText"/>
      </w:pPr>
      <w:r>
        <w:t xml:space="preserve">Target time = 32 s</w:t>
      </w:r>
    </w:p>
    <w:p>
      <w:pPr>
        <w:pStyle w:val="BodyText"/>
      </w:pPr>
      <w:r>
        <w:t xml:space="preserve">Achieved time = 86 s</w:t>
      </w:r>
    </w:p>
    <w:p>
      <w:pPr>
        <w:pStyle w:val="BodyText"/>
      </w:pPr>
      <w:r>
        <w:t xml:space="preserve">Achieved speed = 280 mm / 86 s</w:t>
      </w:r>
    </w:p>
    <w:p>
      <w:pPr>
        <w:pStyle w:val="BodyText"/>
      </w:pPr>
      <w:r>
        <w:t xml:space="preserve">Achieved speed = 3.26 mm/s</w:t>
      </w:r>
    </w:p>
    <w:p>
      <w:pPr>
        <w:pStyle w:val="BodyText"/>
      </w:pPr>
      <w:r>
        <w:t xml:space="preserve">Target speed = 12.5 mm/s</w:t>
      </w:r>
    </w:p>
    <w:p>
      <w:pPr>
        <w:pStyle w:val="BodyText"/>
      </w:pPr>
      <w:r>
        <w:t xml:space="preserve">Speed completion = 3.26 / 12.5 = 26.1 percent</w:t>
      </w:r>
    </w:p>
    <w:p>
      <w:pPr>
        <w:pStyle w:val="BodyText"/>
      </w:pPr>
      <w:r>
        <w:t xml:space="preserve">This means that the physical prototype demonstrates the concept, but does not yet close the full stroke and speed requirement.</w:t>
      </w:r>
    </w:p>
    <w:p>
      <w:pPr>
        <w:pStyle w:val="BodyText"/>
      </w:pPr>
      <w:r>
        <w:t xml:space="preserve">The 280 mm achieved stroke corresponds to a user height accommodation range of approximately 150 cm to 178 cm, instead of the intended 150 cm to 190 cm. This confirms that the mechanism partially satisfies user adaptability, but full cable allowance is required to reach the upper target height.</w:t>
      </w:r>
    </w:p>
    <w:bookmarkEnd w:id="56"/>
    <w:bookmarkStart w:id="57" w:name="stability-and-guidance-assessment"/>
    <w:p>
      <w:pPr>
        <w:pStyle w:val="Heading3"/>
      </w:pPr>
      <w:r>
        <w:t xml:space="preserve">5.2.1.9.2 Stability and Guidance Assessment</w:t>
      </w:r>
    </w:p>
    <w:p>
      <w:pPr>
        <w:pStyle w:val="FirstParagraph"/>
      </w:pPr>
      <w:r>
        <w:t xml:space="preserve">The stability and guidance assessment focused on RM-1, which requires the subsystem to remain structurally stable under punching loads.</w:t>
      </w:r>
    </w:p>
    <w:p>
      <w:pPr>
        <w:pStyle w:val="BodyText"/>
      </w:pPr>
      <w:r>
        <w:t xml:space="preserve">The physical testing used a self-made wireless IMU mounted at four elevations along the robot structure:</w:t>
      </w:r>
    </w:p>
    <w:p>
      <w:pPr>
        <w:pStyle w:val="BodyText"/>
      </w:pPr>
      <w:r>
        <w:t xml:space="preserve">Level 1: Base, 15.2 cm from the bottom non-friction pad to the top of the IMU holder.</w:t>
      </w:r>
    </w:p>
    <w:p>
      <w:pPr>
        <w:pStyle w:val="BodyText"/>
      </w:pPr>
      <w:r>
        <w:t xml:space="preserve">Level 2: Circular plate, 20.8 cm from the bottom non-friction pad.</w:t>
      </w:r>
    </w:p>
    <w:p>
      <w:pPr>
        <w:pStyle w:val="BodyText"/>
      </w:pPr>
      <w:r>
        <w:t xml:space="preserve">Level 3: Bottom of steel tube, 46.0 cm from the bottom non-friction pad.</w:t>
      </w:r>
    </w:p>
    <w:p>
      <w:pPr>
        <w:pStyle w:val="BodyText"/>
      </w:pPr>
      <w:r>
        <w:t xml:space="preserve">Level 4: Top of steel tube, 106.0 cm from the bottom non-friction pad.</w:t>
      </w:r>
    </w:p>
    <w:p>
      <w:pPr>
        <w:pStyle w:val="BodyText"/>
      </w:pPr>
      <w:r>
        <w:t xml:space="preserve">At each IMU mounting position, a strike matrix was performed. The robot was struck at the centre pad, right pad, and left pad. For each pad location, 5 light taps, 5 medium punches, and 5 hard punches were delivered. This produced 45 total strikes per height level.</w:t>
      </w:r>
    </w:p>
    <w:p>
      <w:pPr>
        <w:pStyle w:val="BodyText"/>
      </w:pPr>
      <w:r>
        <w:t xml:space="preserve">The IMU data was processed through a custom Python digital signal processing pipeline. A 4th-order Butterworth low-pass filter with a 0.5 Hz cutoff was used to isolate low-frequency structural sway from high-frequency impact vibration and sliding artifacts.</w:t>
      </w:r>
    </w:p>
    <w:p>
      <w:pPr>
        <w:pStyle w:val="BodyText"/>
      </w:pPr>
      <w:r>
        <w:t xml:space="preserve">The processed results showed that the top tube experienced a controlled quasi-static sway of approximately 3.5 degrees under hard centre impacts. The base IMU occasionally showed large spikes, but these were interpreted as horizontal sliding artifacts rather than true angular tipping. This is because accelerometers cannot distinguish between gravitational tilt and lateral acceleration during violent impacts.</w:t>
      </w:r>
    </w:p>
    <w:p>
      <w:pPr>
        <w:pStyle w:val="BodyText"/>
      </w:pPr>
      <w:r>
        <w:t xml:space="preserve">The filtered 3.5 degree value should therefore be interpreted carefully. It is not necessarily the true instantaneous dynamic peak deflection. Because the 0.5 Hz cutoff is very low, the filter may have removed part of the real dynamic bending response. The value is better interpreted as heavily damped quasi-static sway rather than absolute peak angular deflection.</w:t>
      </w:r>
    </w:p>
    <w:p>
      <w:pPr>
        <w:pStyle w:val="BodyText"/>
      </w:pPr>
      <w:r>
        <w:t xml:space="preserve">Despite these instrumentation limitations, the empirical test demonstrated that the height-adjustment structure remained physically robust. The robot experienced visible vibration and shaking under hard impacts, but it remained upright and did not experience plastic deformation, tipping, or mechanical binding. This supports the design claim that the telescopic steel column and Delrin pad interfaces carry the overturning loads and shield the screw jack from harmful lateral shear.</w:t>
      </w:r>
    </w:p>
    <w:p>
      <w:pPr>
        <w:pStyle w:val="BodyText"/>
      </w:pPr>
      <w:r>
        <w:t xml:space="preserve">For future testing, angular sway should be measured using gyroscope integration over the impact window, fused with accelerometer data using a complementary or Kalman filter. This would reduce the error caused by horizontal sliding acceleration.</w:t>
      </w:r>
    </w:p>
    <w:bookmarkEnd w:id="57"/>
    <w:bookmarkStart w:id="58" w:name="speed-and-travel-assessment"/>
    <w:p>
      <w:pPr>
        <w:pStyle w:val="Heading3"/>
      </w:pPr>
      <w:r>
        <w:t xml:space="preserve">5.2.1.9.3 Speed and Travel Assessment</w:t>
      </w:r>
    </w:p>
    <w:p>
      <w:pPr>
        <w:pStyle w:val="FirstParagraph"/>
      </w:pPr>
      <w:r>
        <w:t xml:space="preserve">The target full-stroke speed is based on:</w:t>
      </w:r>
    </w:p>
    <w:p>
      <w:pPr>
        <w:pStyle w:val="BodyText"/>
      </w:pPr>
      <w:r>
        <w:t xml:space="preserve">Required stroke = 400 mm</w:t>
      </w:r>
    </w:p>
    <w:p>
      <w:pPr>
        <w:pStyle w:val="BodyText"/>
      </w:pPr>
      <w:r>
        <w:t xml:space="preserve">Target time = 32 s</w:t>
      </w:r>
    </w:p>
    <w:p>
      <w:pPr>
        <w:pStyle w:val="BodyText"/>
      </w:pPr>
      <w:r>
        <w:t xml:space="preserve">Target speed = 400 mm / 32 s = 12.5 mm/s</w:t>
      </w:r>
    </w:p>
    <w:p>
      <w:pPr>
        <w:pStyle w:val="BodyText"/>
      </w:pPr>
      <w:r>
        <w:t xml:space="preserve">The tested prototype achieved:</w:t>
      </w:r>
    </w:p>
    <w:p>
      <w:pPr>
        <w:pStyle w:val="BodyText"/>
      </w:pPr>
      <w:r>
        <w:t xml:space="preserve">Measured stroke = 280 mm</w:t>
      </w:r>
    </w:p>
    <w:p>
      <w:pPr>
        <w:pStyle w:val="BodyText"/>
      </w:pPr>
      <w:r>
        <w:t xml:space="preserve">Measured time = 86 s</w:t>
      </w:r>
    </w:p>
    <w:p>
      <w:pPr>
        <w:pStyle w:val="BodyText"/>
      </w:pPr>
      <w:r>
        <w:t xml:space="preserve">Measured speed = 280 mm / 86 s = 3.26 mm/s</w:t>
      </w:r>
    </w:p>
    <w:p>
      <w:pPr>
        <w:pStyle w:val="BodyText"/>
      </w:pPr>
      <w:r>
        <w:t xml:space="preserve">This is significantly slower than the target. The speed shortfall was due to the use of an alternative motor rather than the originally specified screw-jack motor. Since the screw jack requires approximately 800 rpm input to achieve the 32 s target, a lower-speed motor will directly reduce the height-adjustment speed.</w:t>
      </w:r>
    </w:p>
    <w:p>
      <w:pPr>
        <w:pStyle w:val="BodyText"/>
      </w:pPr>
      <w:r>
        <w:t xml:space="preserve">The travel shortfall was due to internal cable length. The mechanical design intends to provide 400 mm stroke, but the full extension could not be used safely because the cable connecting the top electronics to the bottom power units was too short. This shows that the limiting factor in the test was not only mechanical stroke, but full-system integration.</w:t>
      </w:r>
    </w:p>
    <w:p>
      <w:pPr>
        <w:pStyle w:val="BodyText"/>
      </w:pPr>
      <w:r>
        <w:t xml:space="preserve">The speed and travel validation status is therefore partial. The mechanism has demonstrated motion and structural feasibility, but it requires the correct motor and cable routing to close RM-5 and HA-AC-1.</w:t>
      </w:r>
    </w:p>
    <w:bookmarkEnd w:id="58"/>
    <w:bookmarkStart w:id="59" w:name="practical-feasibility-of-operation"/>
    <w:p>
      <w:pPr>
        <w:pStyle w:val="Heading3"/>
      </w:pPr>
      <w:r>
        <w:t xml:space="preserve">5.2.1.9.4 Practical Feasibility of Operation</w:t>
      </w:r>
    </w:p>
    <w:p>
      <w:pPr>
        <w:pStyle w:val="FirstParagraph"/>
      </w:pPr>
      <w:r>
        <w:t xml:space="preserve">The height-adjustment subsystem is practically feasible for the current prototype because it provides controlled vertical motion and self-locking hold. The 32 s full-stroke target is acceptable because height adjustment is not part of active sparring response. Users only need to adjust the height before a training round or between different users.</w:t>
      </w:r>
    </w:p>
    <w:p>
      <w:pPr>
        <w:pStyle w:val="BodyText"/>
      </w:pPr>
      <w:r>
        <w:t xml:space="preserve">The main practical limitations are speed, cable routing, and missing end-of-travel hardware. The current test speed of 86 s for 280 mm is too slow for the final user experience. The limited cable length prevents full 400 mm stroke. The absence of physical limit switches means the operator must avoid overtravel manually or through software logic.</w:t>
      </w:r>
    </w:p>
    <w:p>
      <w:pPr>
        <w:pStyle w:val="BodyText"/>
      </w:pPr>
      <w:r>
        <w:t xml:space="preserve">Nevertheless, the subsystem demonstrates a strong mechanical foundation. It is structurally more appropriate than a commercial lift column or actuator-only solution because the lateral punch loads are routed through the telescopic guide structure rather than the screw jack. This makes the concept practically feasible for continued development.</w:t>
      </w:r>
    </w:p>
    <w:bookmarkEnd w:id="59"/>
    <w:bookmarkEnd w:id="60"/>
    <w:bookmarkStart w:id="61" w:name="limitations-risks-and-future-improvement"/>
    <w:p>
      <w:pPr>
        <w:pStyle w:val="Heading2"/>
      </w:pPr>
      <w:r>
        <w:t xml:space="preserve">5.2.1.10 Limitations, Risks, and Future Improvement</w:t>
      </w:r>
    </w:p>
    <w:p>
      <w:pPr>
        <w:pStyle w:val="FirstParagraph"/>
      </w:pPr>
      <w:r>
        <w:t xml:space="preserve">The first limitation is incomplete stroke validation. The design target is 400 mm, but testing achieved only 280 mm due to cable length constraints. This should be resolved by redesigning cable routing, increasing cable slack, or adding a cable carrier that supports full vertical travel.</w:t>
      </w:r>
    </w:p>
    <w:p>
      <w:pPr>
        <w:pStyle w:val="BodyText"/>
      </w:pPr>
      <w:r>
        <w:t xml:space="preserve">The second limitation is insufficient tested speed. The target is 400 mm in 32 s, but the prototype achieved 280 mm in 86 s. The primary cause was the use of an alternative motor rather than the originally specified screw-jack motor. Future work should install the intended motor or select a motor capable of delivering approximately 800 rpm at the screw-jack input under load.</w:t>
      </w:r>
    </w:p>
    <w:p>
      <w:pPr>
        <w:pStyle w:val="BodyText"/>
      </w:pPr>
      <w:r>
        <w:t xml:space="preserve">The third limitation is the missing physical limit switches. Since the screw jack has high mechanical advantage, overtravel can cause jamming, motor stall, driver stress, or mechanical damage. Future versions should include upper and lower limit switches, software position limits, and current-based stall detection.</w:t>
      </w:r>
    </w:p>
    <w:p>
      <w:pPr>
        <w:pStyle w:val="BodyText"/>
      </w:pPr>
      <w:r>
        <w:t xml:space="preserve">The fourth limitation is incomplete wear validation. The Delrin wear pads are conceptually appropriate, but the 200-cycle endurance test has not yet been completed. Future testing should measure pad wear using a micrometer and measure lateral backlash at the top of the stroke. The target is less than 1 mm pad wear and less than 2 mm lateral backlash after 200 cycles.</w:t>
      </w:r>
    </w:p>
    <w:p>
      <w:pPr>
        <w:pStyle w:val="BodyText"/>
      </w:pPr>
      <w:r>
        <w:t xml:space="preserve">The fifth limitation is measurement uncertainty in dynamic deflection testing. The IMU-based method provides useful qualitative insight but is limited because accelerometers cannot separate true tilt from lateral acceleration during punches. Future testing should use gyroscope integration or sensor fusion. A direct displacement sensor, laser measurement, or high-speed video tracking could also provide more reliable deflection data.</w:t>
      </w:r>
    </w:p>
    <w:p>
      <w:pPr>
        <w:pStyle w:val="BodyText"/>
      </w:pPr>
      <w:r>
        <w:t xml:space="preserve">The sixth risk is side loading due to assembly misalignment. Although the design separates the lifting and lateral load paths, poor alignment between the screw jack, travelling nut mount, and inner extrusion could still introduce unwanted side loads. Future assembly should include alignment checks, adjustable mounting slots, or compliant couplings where appropriate.</w:t>
      </w:r>
    </w:p>
    <w:p>
      <w:pPr>
        <w:pStyle w:val="BodyText"/>
      </w:pPr>
      <w:r>
        <w:t xml:space="preserve">The seventh risk is corrosion and long-term durability. The outer guide tube and welded steel components may be exposed to humidity, sweat, and cleaning chemicals in gym environments. Exterior surfaces should be cleaned, primed, and painted. Interior hollow sections should be protected with cavity wax or lanolin-based rust preventatives where practical.</w:t>
      </w:r>
    </w:p>
    <w:p>
      <w:pPr>
        <w:pStyle w:val="BodyText"/>
      </w:pPr>
      <w:r>
        <w:t xml:space="preserve">The eighth risk is future payload growth. The current axial design load is based on a 15 kg upper payload and 1.5 service factor. If future versions add heavier arms, padding, sensors, displays, or covers, the payload estimate should be updated. The screw jack has large axial capacity margin, but the guide column, mounts, and base interfaces should still be rechecked.</w:t>
      </w:r>
    </w:p>
    <w:p>
      <w:pPr>
        <w:pStyle w:val="BodyText"/>
      </w:pPr>
      <w:r>
        <w:t xml:space="preserve">Future improvements should therefore focus on:</w:t>
      </w:r>
    </w:p>
    <w:p>
      <w:pPr>
        <w:pStyle w:val="Compact"/>
        <w:numPr>
          <w:ilvl w:val="0"/>
          <w:numId w:val="1008"/>
        </w:numPr>
      </w:pPr>
      <w:r>
        <w:t xml:space="preserve">achieving full 400 mm stroke through improved cable routing,</w:t>
      </w:r>
    </w:p>
    <w:p>
      <w:pPr>
        <w:pStyle w:val="Compact"/>
        <w:numPr>
          <w:ilvl w:val="0"/>
          <w:numId w:val="1008"/>
        </w:numPr>
      </w:pPr>
      <w:r>
        <w:t xml:space="preserve">meeting the 32 s target using the correct motor speed,</w:t>
      </w:r>
    </w:p>
    <w:p>
      <w:pPr>
        <w:pStyle w:val="Compact"/>
        <w:numPr>
          <w:ilvl w:val="0"/>
          <w:numId w:val="1008"/>
        </w:numPr>
      </w:pPr>
      <w:r>
        <w:t xml:space="preserve">adding physical limit switches,</w:t>
      </w:r>
    </w:p>
    <w:p>
      <w:pPr>
        <w:pStyle w:val="Compact"/>
        <w:numPr>
          <w:ilvl w:val="0"/>
          <w:numId w:val="1008"/>
        </w:numPr>
      </w:pPr>
      <w:r>
        <w:t xml:space="preserve">completing 200-cycle Delrin wear testing,</w:t>
      </w:r>
    </w:p>
    <w:p>
      <w:pPr>
        <w:pStyle w:val="Compact"/>
        <w:numPr>
          <w:ilvl w:val="0"/>
          <w:numId w:val="1008"/>
        </w:numPr>
      </w:pPr>
      <w:r>
        <w:t xml:space="preserve">measuring backlash at full extension,</w:t>
      </w:r>
    </w:p>
    <w:p>
      <w:pPr>
        <w:pStyle w:val="Compact"/>
        <w:numPr>
          <w:ilvl w:val="0"/>
          <w:numId w:val="1008"/>
        </w:numPr>
      </w:pPr>
      <w:r>
        <w:t xml:space="preserve">improving dynamic deflection measurement,</w:t>
      </w:r>
    </w:p>
    <w:p>
      <w:pPr>
        <w:pStyle w:val="Compact"/>
        <w:numPr>
          <w:ilvl w:val="0"/>
          <w:numId w:val="1008"/>
        </w:numPr>
      </w:pPr>
      <w:r>
        <w:t xml:space="preserve">refining alignment during assembly,</w:t>
      </w:r>
    </w:p>
    <w:p>
      <w:pPr>
        <w:pStyle w:val="Compact"/>
        <w:numPr>
          <w:ilvl w:val="0"/>
          <w:numId w:val="1008"/>
        </w:numPr>
      </w:pPr>
      <w:r>
        <w:t xml:space="preserve">improving corrosion protection,</w:t>
      </w:r>
    </w:p>
    <w:p>
      <w:pPr>
        <w:pStyle w:val="Compact"/>
        <w:numPr>
          <w:ilvl w:val="0"/>
          <w:numId w:val="1008"/>
        </w:numPr>
      </w:pPr>
      <w:r>
        <w:t xml:space="preserve">updating load analysis as upper-body mass changes.</w:t>
      </w:r>
    </w:p>
    <w:bookmarkEnd w:id="61"/>
    <w:bookmarkStart w:id="62" w:name="subsystem-conclusion"/>
    <w:p>
      <w:pPr>
        <w:pStyle w:val="Heading2"/>
      </w:pPr>
      <w:r>
        <w:t xml:space="preserve">5.2.1.11 Subsystem Conclusion</w:t>
      </w:r>
    </w:p>
    <w:p>
      <w:pPr>
        <w:pStyle w:val="FirstParagraph"/>
      </w:pPr>
      <w:r>
        <w:t xml:space="preserve">The height-adjustment subsystem was developed from a simple vertical positioning need into a structurally guided lifting system. The final design uses a custom telescopic lift column actuated by an HK2T travelling-nut screw jack. The moving member is an 8080 aluminium extrusion, the fixed sleeve is a welded steel outer tube, and the sliding interface is provided by Delrin wear pads.</w:t>
      </w:r>
    </w:p>
    <w:p>
      <w:pPr>
        <w:pStyle w:val="BodyText"/>
      </w:pPr>
      <w:r>
        <w:t xml:space="preserve">The most important engineering achievement of the subsystem is the separation of axial lifting from lateral structural resistance. The screw jack provides vertical motion and self-locking position hold, while the telescopic column carries lateral punching loads and overturning moments. This prevents the screw jack from being side-loaded and makes the subsystem suitable for a punch-receiving robot.</w:t>
      </w:r>
    </w:p>
    <w:p>
      <w:pPr>
        <w:pStyle w:val="BodyText"/>
      </w:pPr>
      <w:r>
        <w:t xml:space="preserve">The key dimensions and values are traceable to functional requirements. The 400 mm stroke comes from the 150 cm to 190 cm user height range. The 600 mm outer guide tube comes from 400 mm stroke plus 200 mm retained overlap. The 200 mm overlap was selected to preserve guidance and stiffness at maximum extension. The screw-jack axial design load is 220.7 N, or 22.5 kg-equivalent, based on a 15 kg upper payload and 1.5 service factor. The 32 s full-stroke target comes from the selected screw jack’s 0.75 m/min hoist speed, corresponding to 12.5 mm/s. The motor input requirement is approximately 800 rpm.</w:t>
      </w:r>
    </w:p>
    <w:p>
      <w:pPr>
        <w:pStyle w:val="BodyText"/>
      </w:pPr>
      <w:r>
        <w:t xml:space="preserve">The current prototype partially validates the height-adjustment subsystem. It achieved 280 mm of travel in 86 s, limited by cable length and the use of an alternative motor. It did not yet fully achieve the 400 mm stroke or 32 s speed target. However, structural testing showed that the telescopic column remained robust under punching loads, with no tipping, plastic deformation, or mechanical binding. IMU-based analysis indicated controlled quasi-static sway of approximately 3.5 degrees at the top tube during hard impacts, although the exact dynamic peak deflection requires improved measurement methods.</w:t>
      </w:r>
    </w:p>
    <w:p>
      <w:pPr>
        <w:pStyle w:val="BodyText"/>
      </w:pPr>
      <w:r>
        <w:t xml:space="preserve">Overall, the height-adjustment subsystem is mechanically justified and suitable as the foundation for further refinement. Its architecture satisfies the core design principle required for BoxBunny: it allows vertical adaptation to user height while preserving structural stiffness and protecting the actuator from punching-induced side loads. The remaining work is mainly validation and refinement, including full-stroke cable routing, correct motor implementation, end-of-travel safety, long-term Delrin wear testing, and improved dynamic deflection measurement.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EA89B4-B368-4457-AEA7-C80BFCFB5144}"/>
</file>

<file path=customXml/itemProps2.xml><?xml version="1.0" encoding="utf-8"?>
<ds:datastoreItem xmlns:ds="http://schemas.openxmlformats.org/officeDocument/2006/customXml" ds:itemID="{421C98F2-4C4D-4274-ACFD-7042E013129C}"/>
</file>

<file path=customXml/itemProps3.xml><?xml version="1.0" encoding="utf-8"?>
<ds:datastoreItem xmlns:ds="http://schemas.openxmlformats.org/officeDocument/2006/customXml" ds:itemID="{EF4B559B-4E19-482F-9244-60604C17404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2026-06-01T13:59:45Z</dcterms:created>
  <dcterms:modified xsi:type="dcterms:W3CDTF">2026-06-01T13:59:45Z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ies>
</file>