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Business Requirements Document</w:t>
      </w:r>
    </w:p>
    <w:p>
      <w:pPr>
        <w:spacing w:after="200"/>
      </w:pPr>
      <w:r>
        <w:rPr>
          <w:color w:val="595959"/>
          <w:sz w:val="26"/>
          <w:szCs w:val="26"/>
        </w:rPr>
        <w:t xml:space="preserve">AI Voice Receptionist Service - Niche Strategy</w:t>
      </w:r>
    </w:p>
    <w:p>
      <w:pPr>
        <w:pBdr>
          <w:bottom w:val="single" w:color="1F4E5F"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Document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Business Requirements Document (BRD)</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Project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AI Voice Receptionist / Inbound Call-Answering Service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Prepared by</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Adam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Date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June 15, 2026</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Status</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Draft - niche strategy decision</w:t>
            </w:r>
          </w:p>
        </w:tc>
      </w:tr>
    </w:tbl>
    <w:p/>
    <w:p>
      <w:pPr>
        <w:pStyle w:val="Heading1"/>
      </w:pPr>
      <w:r>
        <w:t xml:space="preserve">1. Purpose</w:t>
      </w:r>
    </w:p>
    <w:p>
      <w:pPr>
        <w:spacing w:after="120"/>
      </w:pPr>
      <w:r>
        <w:t xml:space="preserve">This document defines the business requirements for Adam's AI voice-agent (inbound call-answering) service, with a focus on the niche selection decision between (1) immigration and personal injury law firms and (2) HVAC, plumbing, and restoration contractors. It establishes what the business needs to deliver, why, and how success will be measured, ahead of building the first client-facing demo.</w:t>
      </w:r>
    </w:p>
    <w:p>
      <w:pPr>
        <w:pStyle w:val="Heading1"/>
      </w:pPr>
      <w:r>
        <w:t xml:space="preserve">2. Background</w:t>
      </w:r>
    </w:p>
    <w:p>
      <w:pPr>
        <w:spacing w:after="120"/>
      </w:pPr>
      <w:r>
        <w:t xml:space="preserve">Adam is building a service that sells AI-powered inbound call answering to US small businesses, modeled on Vapi-style voice agents. The model: the AI answers calls the business would otherwise miss, captures key information, and either routes urgent matters to a human or logs the lead for follow-up.</w:t>
      </w:r>
    </w:p>
    <w:p>
      <w:pPr>
        <w:spacing w:after="120"/>
      </w:pPr>
      <w:r>
        <w:t xml:space="preserve">Constraints: total spend under $500 for the initial build; 30-40 hours/week available; no prior voice-AI experience; no sales experience but willing to do outreach; LLC formation deferred until the first paying client.</w:t>
      </w:r>
    </w:p>
    <w:p>
      <w:pPr>
        <w:spacing w:after="120"/>
      </w:pPr>
      <w:r>
        <w:t xml:space="preserve">Target economics: $500-1,500 one-time setup fee plus $250-500/month retainer per client, with a goal of $500-2,000/month in side income within 12 months.</w:t>
      </w:r>
    </w:p>
    <w:p>
      <w:pPr>
        <w:pStyle w:val="Heading1"/>
      </w:pPr>
      <w:r>
        <w:t xml:space="preserve">3. Business Objectives</w:t>
      </w:r>
    </w:p>
    <w:p>
      <w:pPr>
        <w:pStyle w:val="ListParagraph"/>
        <w:numPr>
          <w:ilvl w:val="0"/>
          <w:numId w:val="2"/>
        </w:numPr>
        <w:spacing w:after="60"/>
      </w:pPr>
      <w:r>
        <w:rPr>
          <w:b/>
          <w:bCs/>
        </w:rPr>
        <w:t xml:space="preserve">Objective 1: </w:t>
      </w:r>
      <w:r>
        <w:t xml:space="preserve">Validate a single niche with a working demo agent that can be shown to real prospects.</w:t>
      </w:r>
    </w:p>
    <w:p>
      <w:pPr>
        <w:pStyle w:val="ListParagraph"/>
        <w:numPr>
          <w:ilvl w:val="0"/>
          <w:numId w:val="2"/>
        </w:numPr>
        <w:spacing w:after="60"/>
      </w:pPr>
      <w:r>
        <w:rPr>
          <w:b/>
          <w:bCs/>
        </w:rPr>
        <w:t xml:space="preserve">Objective 2: </w:t>
      </w:r>
      <w:r>
        <w:t xml:space="preserve">Land at least one paying client within the agreed trial window using the chosen niche.</w:t>
      </w:r>
    </w:p>
    <w:p>
      <w:pPr>
        <w:pStyle w:val="ListParagraph"/>
        <w:numPr>
          <w:ilvl w:val="0"/>
          <w:numId w:val="2"/>
        </w:numPr>
        <w:spacing w:after="60"/>
      </w:pPr>
      <w:r>
        <w:rPr>
          <w:b/>
          <w:bCs/>
        </w:rPr>
        <w:t xml:space="preserve">Objective 3: </w:t>
      </w:r>
      <w:r>
        <w:t xml:space="preserve">Build a repeatable onboarding process so each new client adds minimal ongoing manual work.</w:t>
      </w:r>
    </w:p>
    <w:p>
      <w:pPr>
        <w:pStyle w:val="ListParagraph"/>
        <w:numPr>
          <w:ilvl w:val="0"/>
          <w:numId w:val="2"/>
        </w:numPr>
        <w:spacing w:after="60"/>
      </w:pPr>
      <w:r>
        <w:rPr>
          <w:b/>
          <w:bCs/>
        </w:rPr>
        <w:t xml:space="preserve">Objective 4: </w:t>
      </w:r>
      <w:r>
        <w:t xml:space="preserve">Keep the offering inbound-only to avoid TCPA exposure from outbound/cold calling by the AI itself.</w:t>
      </w:r>
    </w:p>
    <w:p>
      <w:pPr>
        <w:pStyle w:val="Heading1"/>
      </w:pPr>
      <w:r>
        <w:t xml:space="preserve">4. Niche Strategy</w:t>
      </w:r>
    </w:p>
    <w:p>
      <w:pPr>
        <w:spacing w:after="120"/>
      </w:pPr>
      <w:r>
        <w:t xml:space="preserve">Two niches have been evaluated. The recommendation is to proceed with law firms as the primary niche and keep HVAC/plumbing/restoration as a documented fallback, rather than splitting effort across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Factor</w:t>
            </w:r>
          </w:p>
        </w:tc>
        <w:tc>
          <w:tcPr>
            <w:tcW w:type="dxa" w:w="312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Law Firms (Immigration/PI)</w:t>
            </w:r>
          </w:p>
        </w:tc>
        <w:tc>
          <w:tcPr>
            <w:tcW w:type="dxa" w:w="312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HVAC / Plumbing / Restoration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Status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Primary - in progress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Backup</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Why it's strong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Replacing an existing paid service (Ruby/Smith.ai, $150-600/mo) is an easier sale than creating new spend. Research and a Queens prospect list already exist.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Owners answer their own phones, so the sales conversation is faster and more direct. No ethics/confidentiality concerns. A missed emergency call is an obvious $500-5,000 loss, making ROI easy to demonstrate.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Main risk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Slower decision-making (intake staff, multiple partners); confidentiality and bar-rule sensitivity around call recording and data handling.</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Less existing research/prospect list; would restart parts of the discovery process.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Switch trigger</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If outreach to the Queens prospect list produces no qualified conversations within the agreed trial window, move to backup.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Activated only if the law-firm pipeline stalls - reuse the same demo agent framework, re-skin script and routing rules for trade businesses.</w:t>
            </w:r>
          </w:p>
        </w:tc>
      </w:tr>
    </w:tbl>
    <w:p/>
    <w:p>
      <w:pPr>
        <w:pStyle w:val="Heading2"/>
      </w:pPr>
      <w:r>
        <w:t xml:space="preserve">4.1 Primary Niche: Immigration &amp; Personal Injury Law Firms (Queens, NY)</w:t>
      </w:r>
    </w:p>
    <w:p>
      <w:pPr>
        <w:spacing w:after="120"/>
      </w:pPr>
      <w:r>
        <w:t xml:space="preserve">Rationale for staying the course:</w:t>
      </w:r>
    </w:p>
    <w:p>
      <w:pPr>
        <w:pStyle w:val="ListParagraph"/>
        <w:numPr>
          <w:ilvl w:val="0"/>
          <w:numId w:val="2"/>
        </w:numPr>
        <w:spacing w:after="60"/>
      </w:pPr>
      <w:r>
        <w:t xml:space="preserve">Research has already been done on the Queens market and a prospect list has been built - switching niches now discards that work and resets the timeline.</w:t>
      </w:r>
    </w:p>
    <w:p>
      <w:pPr>
        <w:pStyle w:val="ListParagraph"/>
        <w:numPr>
          <w:ilvl w:val="0"/>
          <w:numId w:val="2"/>
        </w:numPr>
        <w:spacing w:after="60"/>
      </w:pPr>
      <w:r>
        <w:t xml:space="preserve">These firms commonly already pay $150-600/month for live answering services (Ruby, Smith.ai). Selling an AI alternative is a substitution of an existing line-item expense, not a request for new budget - generally the easiest type of sale to close.</w:t>
      </w:r>
    </w:p>
    <w:p>
      <w:pPr>
        <w:pStyle w:val="ListParagraph"/>
        <w:numPr>
          <w:ilvl w:val="0"/>
          <w:numId w:val="2"/>
        </w:numPr>
        <w:spacing w:after="60"/>
      </w:pPr>
      <w:r>
        <w:t xml:space="preserve">Intake calls (new client inquiries) are high-value for PI firms specifically, so even a modest improvement in capture rate has a clear dollar value.</w:t>
      </w:r>
    </w:p>
    <w:p>
      <w:pPr>
        <w:spacing w:after="120"/>
      </w:pPr>
      <w:r>
        <w:t xml:space="preserve">Considerations to plan for:</w:t>
      </w:r>
    </w:p>
    <w:p>
      <w:pPr>
        <w:pStyle w:val="ListParagraph"/>
        <w:numPr>
          <w:ilvl w:val="0"/>
          <w:numId w:val="2"/>
        </w:numPr>
        <w:spacing w:after="60"/>
      </w:pPr>
      <w:r>
        <w:t xml:space="preserve">Decision-making may involve intake coordinators and attorneys, so the sales cycle may be longer than a single-owner business.</w:t>
      </w:r>
    </w:p>
    <w:p>
      <w:pPr>
        <w:pStyle w:val="ListParagraph"/>
        <w:numPr>
          <w:ilvl w:val="0"/>
          <w:numId w:val="2"/>
        </w:numPr>
        <w:spacing w:after="60"/>
      </w:pPr>
      <w:r>
        <w:t xml:space="preserve">Call recording/disclosure rules vary by state (NY is one-party consent, but firm policy and client confidentiality expectations still need to be addressed explicitly in the pitch and configuration).</w:t>
      </w:r>
    </w:p>
    <w:p>
      <w:pPr>
        <w:pStyle w:val="Heading2"/>
      </w:pPr>
      <w:r>
        <w:t xml:space="preserve">4.2 Backup Niche: HVAC, Plumbing &amp; Restoration</w:t>
      </w:r>
    </w:p>
    <w:p>
      <w:pPr>
        <w:spacing w:after="120"/>
      </w:pPr>
      <w:r>
        <w:t xml:space="preserve">Rationale for keeping this as the fallback rather than the primary:</w:t>
      </w:r>
    </w:p>
    <w:p>
      <w:pPr>
        <w:pStyle w:val="ListParagraph"/>
        <w:numPr>
          <w:ilvl w:val="0"/>
          <w:numId w:val="2"/>
        </w:numPr>
        <w:spacing w:after="60"/>
      </w:pPr>
      <w:r>
        <w:t xml:space="preserve">The owner is typically the decision-maker and often answers their own phone, which shortens the sales cycle and the pitch.</w:t>
      </w:r>
    </w:p>
    <w:p>
      <w:pPr>
        <w:pStyle w:val="ListParagraph"/>
        <w:numPr>
          <w:ilvl w:val="0"/>
          <w:numId w:val="2"/>
        </w:numPr>
        <w:spacing w:after="60"/>
      </w:pPr>
      <w:r>
        <w:t xml:space="preserve">No professional-ethics or confidentiality complications comparable to a law firm.</w:t>
      </w:r>
    </w:p>
    <w:p>
      <w:pPr>
        <w:pStyle w:val="ListParagraph"/>
        <w:numPr>
          <w:ilvl w:val="0"/>
          <w:numId w:val="2"/>
        </w:numPr>
        <w:spacing w:after="60"/>
      </w:pPr>
      <w:r>
        <w:t xml:space="preserve">A missed emergency call (burst pipe, no heat, fire/water damage) has an obvious, easy-to-quantify cost - commonly cited in the $500-5,000 range per missed job - which makes the ROI pitch concrete and fast.</w:t>
      </w:r>
    </w:p>
    <w:p>
      <w:pPr>
        <w:spacing w:after="120"/>
      </w:pPr>
      <w:r>
        <w:t xml:space="preserve">This niche should be activated only if the law-firm pipeline stalls (see switch trigger above). The underlying agent architecture, call-logging, and reporting requirements (BR-1 through BR-7) are designed to be niche-agnostic so the same build can be re-skinned with a new script, routing rules, and FAQ set.</w:t>
      </w:r>
    </w:p>
    <w:p>
      <w:r>
        <w:br/>
        <w:t xml:space="preserve"/>
      </w:r>
    </w:p>
    <w:p>
      <w:pPr>
        <w:pStyle w:val="Heading1"/>
      </w:pPr>
      <w:r>
        <w:t xml:space="preserve">5. Business Requirements</w:t>
      </w:r>
    </w:p>
    <w:p>
      <w:pPr>
        <w:spacing w:after="120"/>
      </w:pPr>
      <w:r>
        <w:t xml:space="preserve">The table below lists the requirements that apply regardless of which niche is active,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1100"/>
        <w:gridCol w:w="190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ID</w:t>
            </w:r>
          </w:p>
        </w:tc>
        <w:tc>
          <w:tcPr>
            <w:tcW w:type="dxa" w:w="5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Priority</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Rationale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service must answer inbound calls 24/7 (or during defined after-hours windows) and capture caller name, phone number, and reason for calling.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Core value prop for both niches - missed calls = lost revenue.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BR-2</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qualify the caller against simple, configurable rules (e.g., case type for law firms, service type/urgency for HVAC) before routing or logging.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Improves lead quality and lets the client triage.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escalate or transfer true emergencies (e.g., active leak, no-heat in winter, urgent legal deadline) to a live person or designated number in real time.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Primarily HVAC/restoration, but also time-sensitive intake for PI cases.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BR-4</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Every call must produce a structured record (transcript, summary, caller info, outcome) delivered to the client via email, SMS, or CRM within minutes of call completion.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Replaces the manual note-taking done by Ruby/Smith.ai or an answering machine.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BR-5</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system must support a no-code or low-effort configuration step so each client's script, hours, FAQs, and routing rules can be set up without rebuilding the agent from scratch.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Needed to onboard multiple clients with a 30-40 hr/week solo operation.</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BR-6</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agent must comply with relevant call-handling and consent requirements (e.g., call recording disclosure laws, attorney intake confidentiality expectations).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Law firm clients are sensitive to confidentiality and bar rules; recording laws vary by state.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system must provide a simple dashboard or report showing call volume, missed-call recovery rate, and lead outcomes, usable as a sales/retention artifact.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Should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Justifies the monthly retainer and supports renewal conversations.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BR-8</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Outbound/proactive calling is explicitly out of scope for the initial offering.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TCPA risk - avoided per agreed approach.</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BR-9</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The first working build must be a demo agent for one niche, deployable to a prospect within the current budget (&lt;$500 total spend).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Budget constraint; needed for sales conversations before any client commitment.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BR-10</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Pricing must support a setup fee of $500-1,500 plus a recurring fee of $250-500/month per client.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Matches agreed target economics and undercuts/matches existing Ruby/Smith.ai spend.</w:t>
            </w:r>
          </w:p>
        </w:tc>
      </w:tr>
    </w:tbl>
    <w:p/>
    <w:p>
      <w:pPr>
        <w:pStyle w:val="Heading1"/>
      </w:pPr>
      <w:r>
        <w:t xml:space="preserve">6. Out of Scope (Initial Phase)</w:t>
      </w:r>
    </w:p>
    <w:p>
      <w:pPr>
        <w:pStyle w:val="ListParagraph"/>
        <w:numPr>
          <w:ilvl w:val="0"/>
          <w:numId w:val="2"/>
        </w:numPr>
        <w:spacing w:after="60"/>
      </w:pPr>
      <w:r>
        <w:t xml:space="preserve">Outbound or proactive AI calling (cold outreach, automated follow-up calls to leads).</w:t>
      </w:r>
    </w:p>
    <w:p>
      <w:pPr>
        <w:pStyle w:val="ListParagraph"/>
        <w:numPr>
          <w:ilvl w:val="0"/>
          <w:numId w:val="2"/>
        </w:numPr>
        <w:spacing w:after="60"/>
      </w:pPr>
      <w:r>
        <w:t xml:space="preserve">Full CRM replacement - the service should integrate with or feed existing tools (email, SMS, spreadsheet, or the client's CRM), not replace them.</w:t>
      </w:r>
    </w:p>
    <w:p>
      <w:pPr>
        <w:pStyle w:val="ListParagraph"/>
        <w:numPr>
          <w:ilvl w:val="0"/>
          <w:numId w:val="2"/>
        </w:numPr>
        <w:spacing w:after="60"/>
      </w:pPr>
      <w:r>
        <w:t xml:space="preserve">Multi-language support beyond English, unless a specific client requires it and it is scoped separately.</w:t>
      </w:r>
    </w:p>
    <w:p>
      <w:pPr>
        <w:pStyle w:val="ListParagraph"/>
        <w:numPr>
          <w:ilvl w:val="0"/>
          <w:numId w:val="2"/>
        </w:numPr>
        <w:spacing w:after="60"/>
      </w:pPr>
      <w:r>
        <w:t xml:space="preserve">Custom mobile apps or client-facing portals - a shared dashboard or simple report is sufficient for v1.</w:t>
      </w:r>
    </w:p>
    <w:p>
      <w:pPr>
        <w:pStyle w:val="Heading1"/>
      </w:pPr>
      <w:r>
        <w:t xml:space="preserve">7. Success Criteria</w:t>
      </w:r>
    </w:p>
    <w:p>
      <w:pPr>
        <w:pStyle w:val="ListParagraph"/>
        <w:numPr>
          <w:ilvl w:val="0"/>
          <w:numId w:val="2"/>
        </w:numPr>
        <w:spacing w:after="60"/>
      </w:pPr>
      <w:r>
        <w:t xml:space="preserve">A working demo agent exists for the primary niche and can be presented live to a prospect.</w:t>
      </w:r>
    </w:p>
    <w:p>
      <w:pPr>
        <w:pStyle w:val="ListParagraph"/>
        <w:numPr>
          <w:ilvl w:val="0"/>
          <w:numId w:val="2"/>
        </w:numPr>
        <w:spacing w:after="60"/>
      </w:pPr>
      <w:r>
        <w:t xml:space="preserve">At least one prospect from the Queens law-firm list agrees to a trial or paid pilot.</w:t>
      </w:r>
    </w:p>
    <w:p>
      <w:pPr>
        <w:pStyle w:val="ListParagraph"/>
        <w:numPr>
          <w:ilvl w:val="0"/>
          <w:numId w:val="2"/>
        </w:numPr>
        <w:spacing w:after="60"/>
      </w:pPr>
      <w:r>
        <w:t xml:space="preserve">Setup and retainer pricing fall within the $500-1,500 / $250-500 per month targets.</w:t>
      </w:r>
    </w:p>
    <w:p>
      <w:pPr>
        <w:pStyle w:val="ListParagraph"/>
        <w:numPr>
          <w:ilvl w:val="0"/>
          <w:numId w:val="2"/>
        </w:numPr>
        <w:spacing w:after="60"/>
      </w:pPr>
      <w:r>
        <w:t xml:space="preserve">Each call produces a usable record (transcript + summary + caller info) delivered automatically.</w:t>
      </w:r>
    </w:p>
    <w:p>
      <w:pPr>
        <w:pStyle w:val="ListParagraph"/>
        <w:numPr>
          <w:ilvl w:val="0"/>
          <w:numId w:val="2"/>
        </w:numPr>
        <w:spacing w:after="60"/>
      </w:pPr>
      <w:r>
        <w:t xml:space="preserve">If the switch trigger is reached, the same agent can be reconfigured for the HVAC/plumbing/restoration niche within roughly one week of effort.</w:t>
      </w:r>
    </w:p>
    <w:p>
      <w:pPr>
        <w:pStyle w:val="Heading1"/>
      </w:pPr>
      <w:r>
        <w:t xml:space="preserve">8. Assumptions &amp; Risks</w:t>
      </w:r>
    </w:p>
    <w:p>
      <w:pPr>
        <w:pStyle w:val="Heading2"/>
      </w:pPr>
      <w:r>
        <w:t xml:space="preserve">Assumptions</w:t>
      </w:r>
    </w:p>
    <w:p>
      <w:pPr>
        <w:pStyle w:val="ListParagraph"/>
        <w:numPr>
          <w:ilvl w:val="0"/>
          <w:numId w:val="2"/>
        </w:numPr>
        <w:spacing w:after="60"/>
      </w:pPr>
      <w:r>
        <w:t xml:space="preserve">Voice-AI platforms (e.g., Vapi or similar) can deliver acceptable call quality and latency for a professional-services use case within the stated budget.</w:t>
      </w:r>
    </w:p>
    <w:p>
      <w:pPr>
        <w:pStyle w:val="ListParagraph"/>
        <w:numPr>
          <w:ilvl w:val="0"/>
          <w:numId w:val="2"/>
        </w:numPr>
        <w:spacing w:after="60"/>
      </w:pPr>
      <w:r>
        <w:t xml:space="preserve">Prospects on the Queens list are reachable via the planned outreach method (calls, email, or in-person).</w:t>
      </w:r>
    </w:p>
    <w:p>
      <w:pPr>
        <w:pStyle w:val="Heading2"/>
      </w:pPr>
      <w:r>
        <w:t xml:space="preserve">Risks</w:t>
      </w:r>
    </w:p>
    <w:p>
      <w:pPr>
        <w:pStyle w:val="ListParagraph"/>
        <w:numPr>
          <w:ilvl w:val="0"/>
          <w:numId w:val="2"/>
        </w:numPr>
        <w:spacing w:after="60"/>
      </w:pPr>
      <w:r>
        <w:t xml:space="preserve">Sales cycle for law firms may exceed the available runway before the switch trigger is reached - mitigated by setting a defined trial window up front.</w:t>
      </w:r>
    </w:p>
    <w:p>
      <w:pPr>
        <w:pStyle w:val="ListParagraph"/>
        <w:numPr>
          <w:ilvl w:val="0"/>
          <w:numId w:val="2"/>
        </w:numPr>
        <w:spacing w:after="60"/>
      </w:pPr>
      <w:r>
        <w:t xml:space="preserve">Confidentiality concerns may require additional disclosures or configuration work not yet scoped - mitigated by addressing call-recording and data-handling explicitly in BR-6 and in the sales pitch.</w:t>
      </w:r>
    </w:p>
    <w:p>
      <w:pPr>
        <w:pStyle w:val="ListParagraph"/>
        <w:numPr>
          <w:ilvl w:val="0"/>
          <w:numId w:val="2"/>
        </w:numPr>
        <w:spacing w:after="60"/>
      </w:pPr>
      <w:r>
        <w:t xml:space="preserve">Solo operator capacity (30-40 hrs/week) limits how many simultaneous client onboardings can be supported - mitigated by the configuration-driven approach in BR-5.</w:t>
      </w:r>
    </w:p>
    <w:p>
      <w:pPr>
        <w:pStyle w:val="Heading1"/>
      </w:pPr>
      <w:r>
        <w:t xml:space="preserve">9. Next Steps</w:t>
      </w:r>
    </w:p>
    <w:p>
      <w:pPr>
        <w:pStyle w:val="ListParagraph"/>
        <w:numPr>
          <w:ilvl w:val="0"/>
          <w:numId w:val="2"/>
        </w:numPr>
        <w:spacing w:after="60"/>
      </w:pPr>
      <w:r>
        <w:t xml:space="preserve">Finalize the demo script and routing rules for the immigration/PI intake use case.</w:t>
      </w:r>
    </w:p>
    <w:p>
      <w:pPr>
        <w:pStyle w:val="ListParagraph"/>
        <w:numPr>
          <w:ilvl w:val="0"/>
          <w:numId w:val="2"/>
        </w:numPr>
        <w:spacing w:after="60"/>
      </w:pPr>
      <w:r>
        <w:t xml:space="preserve">Build the demo agent and test it against realistic call scenarios.</w:t>
      </w:r>
    </w:p>
    <w:p>
      <w:pPr>
        <w:pStyle w:val="ListParagraph"/>
        <w:numPr>
          <w:ilvl w:val="0"/>
          <w:numId w:val="2"/>
        </w:numPr>
        <w:spacing w:after="60"/>
      </w:pPr>
      <w:r>
        <w:t xml:space="preserve">Begin outreach to the Queens prospect list, framed as a replacement for existing answering-service spend.</w:t>
      </w:r>
    </w:p>
    <w:p>
      <w:pPr>
        <w:pStyle w:val="ListParagraph"/>
        <w:numPr>
          <w:ilvl w:val="0"/>
          <w:numId w:val="2"/>
        </w:numPr>
        <w:spacing w:after="60"/>
      </w:pPr>
      <w:r>
        <w:t xml:space="preserve">Set a defined trial window (e.g., 4-6 weeks of outreach) after which the switch trigger to the HVAC/plumbing/restoration niche is evaluated.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2026-06-15T04:32:52.970Z</dcterms:created>
  <dcterms:modified xsi:type="dcterms:W3CDTF">2026-06-15T04:32:52.970Z</dcterms:modified>
</cp:coreProperties>
</file>

<file path=docProps/custom.xml><?xml version="1.0" encoding="utf-8"?>
<Properties xmlns="http://schemas.openxmlformats.org/officeDocument/2006/custom-properties" xmlns:vt="http://schemas.openxmlformats.org/officeDocument/2006/docPropsVTypes"/>
</file>