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AI Voice Receptionist</w:t>
      </w:r>
    </w:p>
    <w:p>
      <w:pPr>
        <w:spacing w:after="200"/>
      </w:pPr>
      <w:r>
        <w:rPr>
          <w:color w:val="595959"/>
          <w:sz w:val="26"/>
          <w:szCs w:val="26"/>
        </w:rPr>
        <w:t xml:space="preserve">Immigration &amp; Personal Injury Law Firms - BRD, FRS &amp; SRS</w:t>
      </w:r>
    </w:p>
    <w:p>
      <w:pPr>
        <w:pBdr>
          <w:bottom w:val="single" w:color="1F4E5F"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Document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Business, Functional &amp; System Requirements (BRD / FRS / SRS)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Project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AI Voice Receptionist for Immigration &amp; Personal Injury Law Firms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Target Market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Immigration and Personal Injury law firms, Queens, NY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Prepared by</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Adam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Date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June 15, 2026</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Status</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Draft - primary niche</w:t>
            </w:r>
          </w:p>
        </w:tc>
      </w:tr>
    </w:tbl>
    <w:p/>
    <w:p>
      <w:pPr>
        <w:pStyle w:val="Heading1"/>
      </w:pPr>
      <w:r>
        <w:t xml:space="preserve">1. Purpose</w:t>
      </w:r>
    </w:p>
    <w:p>
      <w:pPr>
        <w:spacing w:after="120"/>
      </w:pPr>
      <w:r>
        <w:t xml:space="preserve">This document defines the business requirements (BRD), functional requirements (FRS), and system requirements (SRS) for an AI voice-agent (inbound call-answering) service targeted at immigration and personal injury (PI) law firms, starting with prospects in Queens, NY.</w:t>
      </w:r>
    </w:p>
    <w:p>
      <w:pPr>
        <w:pStyle w:val="ListParagraph"/>
        <w:numPr>
          <w:ilvl w:val="0"/>
          <w:numId w:val="2"/>
        </w:numPr>
        <w:spacing w:after="60"/>
      </w:pPr>
      <w:r>
        <w:t xml:space="preserve">BRD - what the business needs and why (sections 2-9).</w:t>
      </w:r>
    </w:p>
    <w:p>
      <w:pPr>
        <w:pStyle w:val="ListParagraph"/>
        <w:numPr>
          <w:ilvl w:val="0"/>
          <w:numId w:val="2"/>
        </w:numPr>
        <w:spacing w:after="60"/>
      </w:pPr>
      <w:r>
        <w:t xml:space="preserve">FRS - what the system must do, feature by feature (section 10).</w:t>
      </w:r>
    </w:p>
    <w:p>
      <w:pPr>
        <w:pStyle w:val="ListParagraph"/>
        <w:numPr>
          <w:ilvl w:val="0"/>
          <w:numId w:val="2"/>
        </w:numPr>
        <w:spacing w:after="60"/>
      </w:pPr>
      <w:r>
        <w:t xml:space="preserve">SRS - how the system must perform, what it connects to, and what data it handles (section 11).</w:t>
      </w:r>
    </w:p>
    <w:p>
      <w:pPr>
        <w:pStyle w:val="Heading1"/>
      </w:pPr>
      <w:r>
        <w:t xml:space="preserve">2. Background</w:t>
      </w:r>
    </w:p>
    <w:p>
      <w:pPr>
        <w:spacing w:after="120"/>
      </w:pPr>
      <w:r>
        <w:t xml:space="preserve">The service uses a Vapi-style AI voice agent to answer inbound calls that a law firm's front desk or paid answering service would otherwise miss or handle. The agent captures caller information, triages by matter type, and either flags urgent matters for immediate attorney attention or logs the lead for staff follow-up.</w:t>
      </w:r>
    </w:p>
    <w:p>
      <w:pPr>
        <w:spacing w:after="120"/>
      </w:pPr>
      <w:r>
        <w:t xml:space="preserve">Constraints: total spend under $500 for the initial build; 30-40 hours/week available; no prior voice-AI experience; no sales experience but willing to do outreach; LLC formation deferred until the first paying client.</w:t>
      </w:r>
    </w:p>
    <w:p>
      <w:pPr>
        <w:spacing w:after="120"/>
      </w:pPr>
      <w:r>
        <w:t xml:space="preserve">Target economics: $500-1,500 one-time setup fee plus $250-500/month retainer per firm.</w:t>
      </w:r>
    </w:p>
    <w:p>
      <w:pPr>
        <w:pStyle w:val="Heading1"/>
      </w:pPr>
      <w:r>
        <w:t xml:space="preserve">3. Why This Market</w:t>
      </w:r>
    </w:p>
    <w:p>
      <w:pPr>
        <w:spacing w:after="120"/>
      </w:pPr>
      <w:r>
        <w:t xml:space="preserve">Immigration and PI firms are the primary target for three reasons:</w:t>
      </w:r>
    </w:p>
    <w:p>
      <w:pPr>
        <w:pStyle w:val="ListParagraph"/>
        <w:numPr>
          <w:ilvl w:val="0"/>
          <w:numId w:val="2"/>
        </w:numPr>
        <w:spacing w:after="60"/>
      </w:pPr>
      <w:r>
        <w:t xml:space="preserve">Existing research has been done on the Queens market and a prospect list of firms has already been built.</w:t>
      </w:r>
    </w:p>
    <w:p>
      <w:pPr>
        <w:pStyle w:val="ListParagraph"/>
        <w:numPr>
          <w:ilvl w:val="0"/>
          <w:numId w:val="2"/>
        </w:numPr>
        <w:spacing w:after="60"/>
      </w:pPr>
      <w:r>
        <w:t xml:space="preserve">These firms commonly already pay $150-600/month for a live answering service (Ruby, Smith.ai). The pitch is a substitution of an existing expense rather than a request for new budget - the easiest type of sale to close.</w:t>
      </w:r>
    </w:p>
    <w:p>
      <w:pPr>
        <w:pStyle w:val="ListParagraph"/>
        <w:numPr>
          <w:ilvl w:val="0"/>
          <w:numId w:val="2"/>
        </w:numPr>
        <w:spacing w:after="60"/>
      </w:pPr>
      <w:r>
        <w:t xml:space="preserve">New-client intake calls are high-value for PI firms specifically, so even a modest improvement in after-hours and overflow call capture has a clear dollar value attached to it.</w:t>
      </w:r>
    </w:p>
    <w:p>
      <w:pPr>
        <w:spacing w:after="120"/>
      </w:pPr>
      <w:r>
        <w:t xml:space="preserve">Key considerations for this market:</w:t>
      </w:r>
    </w:p>
    <w:p>
      <w:pPr>
        <w:pStyle w:val="ListParagraph"/>
        <w:numPr>
          <w:ilvl w:val="0"/>
          <w:numId w:val="2"/>
        </w:numPr>
        <w:spacing w:after="60"/>
      </w:pPr>
      <w:r>
        <w:t xml:space="preserve">Decision-making may involve intake coordinators and one or more attorneys, so the sales cycle can be longer than a single-owner business.</w:t>
      </w:r>
    </w:p>
    <w:p>
      <w:pPr>
        <w:pStyle w:val="ListParagraph"/>
        <w:numPr>
          <w:ilvl w:val="0"/>
          <w:numId w:val="2"/>
        </w:numPr>
        <w:spacing w:after="60"/>
      </w:pPr>
      <w:r>
        <w:t xml:space="preserve">Call recording and confidentiality: NY is a one-party consent state, but firm policy, multi-state callers, and attorney-client confidentiality expectations should be addressed explicitly in both the pitch and the agent configuration.</w:t>
      </w:r>
    </w:p>
    <w:p>
      <w:pPr>
        <w:pStyle w:val="ListParagraph"/>
        <w:numPr>
          <w:ilvl w:val="0"/>
          <w:numId w:val="2"/>
        </w:numPr>
        <w:spacing w:after="60"/>
      </w:pPr>
      <w:r>
        <w:t xml:space="preserve">The agent must stay within information-gathering and scheduling - it cannot give legal advice, quote fees, or comment on case merits (unauthorized practice of law risk).</w:t>
      </w:r>
    </w:p>
    <w:p>
      <w:pPr>
        <w:pStyle w:val="Heading1"/>
      </w:pPr>
      <w:r>
        <w:t xml:space="preserve">4. Business Objectives</w:t>
      </w:r>
    </w:p>
    <w:p>
      <w:pPr>
        <w:pStyle w:val="ListParagraph"/>
        <w:numPr>
          <w:ilvl w:val="0"/>
          <w:numId w:val="2"/>
        </w:numPr>
        <w:spacing w:after="60"/>
      </w:pPr>
      <w:r>
        <w:rPr>
          <w:b/>
          <w:bCs/>
        </w:rPr>
        <w:t xml:space="preserve">Objective 1: </w:t>
      </w:r>
      <w:r>
        <w:t xml:space="preserve">Build a working demo agent configured for immigration/PI intake that can be shown to real prospects.</w:t>
      </w:r>
    </w:p>
    <w:p>
      <w:pPr>
        <w:pStyle w:val="ListParagraph"/>
        <w:numPr>
          <w:ilvl w:val="0"/>
          <w:numId w:val="2"/>
        </w:numPr>
        <w:spacing w:after="60"/>
      </w:pPr>
      <w:r>
        <w:rPr>
          <w:b/>
          <w:bCs/>
        </w:rPr>
        <w:t xml:space="preserve">Objective 2: </w:t>
      </w:r>
      <w:r>
        <w:t xml:space="preserve">Land at least one paying firm from the Queens prospect list within the agreed trial window.</w:t>
      </w:r>
    </w:p>
    <w:p>
      <w:pPr>
        <w:pStyle w:val="ListParagraph"/>
        <w:numPr>
          <w:ilvl w:val="0"/>
          <w:numId w:val="2"/>
        </w:numPr>
        <w:spacing w:after="60"/>
      </w:pPr>
      <w:r>
        <w:rPr>
          <w:b/>
          <w:bCs/>
        </w:rPr>
        <w:t xml:space="preserve">Objective 3: </w:t>
      </w:r>
      <w:r>
        <w:t xml:space="preserve">Build a repeatable onboarding process so each new firm requires minimal manual setup.</w:t>
      </w:r>
    </w:p>
    <w:p>
      <w:pPr>
        <w:pStyle w:val="ListParagraph"/>
        <w:numPr>
          <w:ilvl w:val="0"/>
          <w:numId w:val="2"/>
        </w:numPr>
        <w:spacing w:after="60"/>
      </w:pPr>
      <w:r>
        <w:rPr>
          <w:b/>
          <w:bCs/>
        </w:rPr>
        <w:t xml:space="preserve">Objective 4: </w:t>
      </w:r>
      <w:r>
        <w:t xml:space="preserve">Keep the offering inbound-only to avoid TCPA exposure.</w:t>
      </w:r>
    </w:p>
    <w:p>
      <w:pPr>
        <w:pStyle w:val="Heading1"/>
      </w:pPr>
      <w:r>
        <w:t xml:space="preserve">5. Business Requirements (BRD)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ID</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Priority</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Rationale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service must answer inbound calls 24/7 (or during defined after-hours windows) and capture caller name, phone number, and reason for calling.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Core value prop - missed intake calls are missed clients.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BR-2</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triage callers by matter type (immigration vs. personal injury) and capture the basic facts needed for attorney follow-up.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Improves lead quality and gives intake staff a head start.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recognize time-sensitive matters (statute-of-limitations, detained individuals, court/USCIS dates) and flag for prompt attorney attention.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Time-sensitive matters can have hard deadlines.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BR-4</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Every call must produce a structured record (transcript, summary, caller info, matter type, urgency flag) delivered within minutes.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Replaces the call-logging function of Ruby/Smith.ai.</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BR-5</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system must support configuration of firm-specific scripts, intake questions, FAQs, hours, and routing rules without rebuilding the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Each firm differs; needed to onboard multiple clients solo.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BR-6</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comply with call-recording disclosure requirements and handle caller info consistent with attorney-client confidentiality.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Top objection law firms will raise.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avoid giving legal advice or representations about outcomes, fees, or representation - information gathering only.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Unauthorized practice of law risk.</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BR-8</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system must provide a weekly/monthly report of call volume, after-hours calls captured, and lead outcomes.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Should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Supports the cost-substitution pitch and renewals.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BR-9</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Outbound or proactive AI calling is out of scope.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TCPA risk - avoided per agreed approach.</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BR-10</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First build must be a working demo configured for a generic immigration/PI intake script, within budget (&lt;$500 total spend).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Needed to demonstrate value pre-commitment.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Pricing must support $500-1,500 setup plus $250-500/month, positioned as replacing existing answering-service spend.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Matches target economics and sales angle.</w:t>
            </w:r>
          </w:p>
        </w:tc>
      </w:tr>
    </w:tbl>
    <w:p/>
    <w:p>
      <w:pPr>
        <w:pStyle w:val="Heading1"/>
      </w:pPr>
      <w:r>
        <w:t xml:space="preserve">6. Out of Scope (Initial Phase)</w:t>
      </w:r>
    </w:p>
    <w:p>
      <w:pPr>
        <w:pStyle w:val="ListParagraph"/>
        <w:numPr>
          <w:ilvl w:val="0"/>
          <w:numId w:val="2"/>
        </w:numPr>
        <w:spacing w:after="60"/>
      </w:pPr>
      <w:r>
        <w:t xml:space="preserve">Outbound or proactive AI calling (cold outreach, automated follow-up calls to leads).</w:t>
      </w:r>
    </w:p>
    <w:p>
      <w:pPr>
        <w:pStyle w:val="ListParagraph"/>
        <w:numPr>
          <w:ilvl w:val="0"/>
          <w:numId w:val="2"/>
        </w:numPr>
        <w:spacing w:after="60"/>
      </w:pPr>
      <w:r>
        <w:t xml:space="preserve">Giving legal advice, fee quotes, or case-merit opinions - information gathering and scheduling only.</w:t>
      </w:r>
    </w:p>
    <w:p>
      <w:pPr>
        <w:pStyle w:val="ListParagraph"/>
        <w:numPr>
          <w:ilvl w:val="0"/>
          <w:numId w:val="2"/>
        </w:numPr>
        <w:spacing w:after="60"/>
      </w:pPr>
      <w:r>
        <w:t xml:space="preserve">Full CRM replacement - the service should feed the firm's existing email, SMS, or case-management system, not replace it.</w:t>
      </w:r>
    </w:p>
    <w:p>
      <w:pPr>
        <w:pStyle w:val="ListParagraph"/>
        <w:numPr>
          <w:ilvl w:val="0"/>
          <w:numId w:val="2"/>
        </w:numPr>
        <w:spacing w:after="60"/>
      </w:pPr>
      <w:r>
        <w:t xml:space="preserve">Multi-language support beyond English, unless a specific firm requires it and it is scoped separately.</w:t>
      </w:r>
    </w:p>
    <w:p>
      <w:pPr>
        <w:pStyle w:val="ListParagraph"/>
        <w:numPr>
          <w:ilvl w:val="0"/>
          <w:numId w:val="2"/>
        </w:numPr>
        <w:spacing w:after="60"/>
      </w:pPr>
      <w:r>
        <w:t xml:space="preserve">Custom client-facing portals or apps - a simple shared report is sufficient for v1.</w:t>
      </w:r>
    </w:p>
    <w:p>
      <w:pPr>
        <w:pStyle w:val="Heading1"/>
      </w:pPr>
      <w:r>
        <w:t xml:space="preserve">7. Success Criteria</w:t>
      </w:r>
    </w:p>
    <w:p>
      <w:pPr>
        <w:pStyle w:val="ListParagraph"/>
        <w:numPr>
          <w:ilvl w:val="0"/>
          <w:numId w:val="2"/>
        </w:numPr>
        <w:spacing w:after="60"/>
      </w:pPr>
      <w:r>
        <w:t xml:space="preserve">A working demo agent exists, configured for an immigration/PI intake script, and can be presented live to a prospect.</w:t>
      </w:r>
    </w:p>
    <w:p>
      <w:pPr>
        <w:pStyle w:val="ListParagraph"/>
        <w:numPr>
          <w:ilvl w:val="0"/>
          <w:numId w:val="2"/>
        </w:numPr>
        <w:spacing w:after="60"/>
      </w:pPr>
      <w:r>
        <w:t xml:space="preserve">At least one firm from the Queens list agrees to a trial or paid pilot.</w:t>
      </w:r>
    </w:p>
    <w:p>
      <w:pPr>
        <w:pStyle w:val="ListParagraph"/>
        <w:numPr>
          <w:ilvl w:val="0"/>
          <w:numId w:val="2"/>
        </w:numPr>
        <w:spacing w:after="60"/>
      </w:pPr>
      <w:r>
        <w:t xml:space="preserve">Setup and retainer pricing fall within the $500-1,500 / $250-500 per month targets.</w:t>
      </w:r>
    </w:p>
    <w:p>
      <w:pPr>
        <w:pStyle w:val="ListParagraph"/>
        <w:numPr>
          <w:ilvl w:val="0"/>
          <w:numId w:val="2"/>
        </w:numPr>
        <w:spacing w:after="60"/>
      </w:pPr>
      <w:r>
        <w:t xml:space="preserve">Each call produces a usable record (transcript + summary + matter type + urgency flag) delivered automatically.</w:t>
      </w:r>
    </w:p>
    <w:p>
      <w:pPr>
        <w:pStyle w:val="ListParagraph"/>
        <w:numPr>
          <w:ilvl w:val="0"/>
          <w:numId w:val="2"/>
        </w:numPr>
        <w:spacing w:after="60"/>
      </w:pPr>
      <w:r>
        <w:t xml:space="preserve">Pilot firm reports that the agent caught at least one call that would otherwise have been missed.</w:t>
      </w:r>
    </w:p>
    <w:p>
      <w:pPr>
        <w:pStyle w:val="Heading1"/>
      </w:pPr>
      <w:r>
        <w:t xml:space="preserve">8. Assumptions &amp; Risks</w:t>
      </w:r>
    </w:p>
    <w:p>
      <w:pPr>
        <w:pStyle w:val="Heading2"/>
      </w:pPr>
      <w:r>
        <w:t xml:space="preserve">Assumptions</w:t>
      </w:r>
    </w:p>
    <w:p>
      <w:pPr>
        <w:pStyle w:val="ListParagraph"/>
        <w:numPr>
          <w:ilvl w:val="0"/>
          <w:numId w:val="2"/>
        </w:numPr>
        <w:spacing w:after="60"/>
      </w:pPr>
      <w:r>
        <w:t xml:space="preserve">Voice-AI platforms (e.g., Vapi or similar) can deliver acceptable call quality and latency for a professional-services intake call within the stated budget.</w:t>
      </w:r>
    </w:p>
    <w:p>
      <w:pPr>
        <w:pStyle w:val="ListParagraph"/>
        <w:numPr>
          <w:ilvl w:val="0"/>
          <w:numId w:val="2"/>
        </w:numPr>
        <w:spacing w:after="60"/>
      </w:pPr>
      <w:r>
        <w:t xml:space="preserve">Prospects on the Queens list are reachable via the planned outreach method (calls, email, or in-person).</w:t>
      </w:r>
    </w:p>
    <w:p>
      <w:pPr>
        <w:pStyle w:val="ListParagraph"/>
        <w:numPr>
          <w:ilvl w:val="0"/>
          <w:numId w:val="2"/>
        </w:numPr>
        <w:spacing w:after="60"/>
      </w:pPr>
      <w:r>
        <w:t xml:space="preserve">Firms are open to a tool that supplements rather than replaces their front-desk/intake staff.</w:t>
      </w:r>
    </w:p>
    <w:p>
      <w:pPr>
        <w:pStyle w:val="Heading2"/>
      </w:pPr>
      <w:r>
        <w:t xml:space="preserve">Risks</w:t>
      </w:r>
    </w:p>
    <w:p>
      <w:pPr>
        <w:pStyle w:val="ListParagraph"/>
        <w:numPr>
          <w:ilvl w:val="0"/>
          <w:numId w:val="2"/>
        </w:numPr>
        <w:spacing w:after="60"/>
      </w:pPr>
      <w:r>
        <w:t xml:space="preserve">Sales cycle may be longer than expected due to multiple decision-makers - mitigated by setting a defined trial window up front (e.g., 4-6 weeks of outreach).</w:t>
      </w:r>
    </w:p>
    <w:p>
      <w:pPr>
        <w:pStyle w:val="ListParagraph"/>
        <w:numPr>
          <w:ilvl w:val="0"/>
          <w:numId w:val="2"/>
        </w:numPr>
        <w:spacing w:after="60"/>
      </w:pPr>
      <w:r>
        <w:t xml:space="preserve">Confidentiality concerns may require additional disclosures or configuration not yet scoped - mitigated by addressing call-recording and data-handling explicitly in BR-6 and BR-7 and in the sales pitch.</w:t>
      </w:r>
    </w:p>
    <w:p>
      <w:pPr>
        <w:pStyle w:val="ListParagraph"/>
        <w:numPr>
          <w:ilvl w:val="0"/>
          <w:numId w:val="2"/>
        </w:numPr>
        <w:spacing w:after="60"/>
      </w:pPr>
      <w:r>
        <w:t xml:space="preserve">If a firm's intake is highly specialized (e.g., niche visa categories), initial configuration effort may exceed estimates - mitigated by starting with a generic script and refining per firm.</w:t>
      </w:r>
    </w:p>
    <w:p>
      <w:r>
        <w:br/>
        <w:t xml:space="preserve"/>
      </w:r>
    </w:p>
    <w:p>
      <w:pPr>
        <w:pStyle w:val="Heading1"/>
      </w:pPr>
      <w:r>
        <w:t xml:space="preserve">10. Functional Requirements Specification (FRS)</w:t>
      </w:r>
    </w:p>
    <w:p>
      <w:pPr>
        <w:spacing w:after="120"/>
      </w:pPr>
      <w:r>
        <w:t xml:space="preserve">These requirements translate the business requirements above into specific system functions. Each maps back to one or more business requirements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ID</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Function</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Priority</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Maps to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Answer every inbound call within a configurable number of rings and play a firm-specific greeting.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FR-2</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Capture caller name and callback number via caller ID and/or by asking directly; log timestamp.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 BR-4</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Classify the call into: Immigration, Personal Injury, Existing Client/Case Update, or Other.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BR-2</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FR-4</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Run a configurable intake questionnaire branch per matter type (e.g., PI: accident date/location/injuries/insurance/police report; Immigration: visa/case type, status, deadlines).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BR-2</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FR-5</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Scan responses for urgency indicators (e.g., 'detained', 'court tomorrow', 'deadline', 'emergency') and set an urgency flag.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FR-6</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When urgency flag is set, immediately notify a configured on-call contact via SMS or live transfer.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If recording disclosure is enabled, play the disclosure statement before intake questions.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BR-6</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FR-8</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Generate a transcript and AI summary (caller info, matter type, key facts, urgency flag, next step).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BR-4</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FR-9</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Deliver transcript + summary via email/SMS within 5 minutes; optional CRM webhook push.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BR-4</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FR-10</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Provide a configuration interface for greeting, intake questions, FAQs, hours, escalation contact, and disclosure text - no code changes.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BR-5</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Apply different routing/scripts for business hours vs. after-hours via a configurable weekly schedule.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Should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 BR-5</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FR-12</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If asked for legal advice, a fee quote, or case-merit opinion, respond with a configured disclaimer and continue intake.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BR-7</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Generate a weekly/monthly report: total calls, after-hours calls, calls by matter type, urgency-flagged calls.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Should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BR-8</w:t>
            </w:r>
          </w:p>
        </w:tc>
      </w:tr>
    </w:tbl>
    <w:p/>
    <w:p>
      <w:pPr>
        <w:pStyle w:val="Heading1"/>
      </w:pPr>
      <w:r>
        <w:t xml:space="preserve">11. System Requirements Specification (SRS)</w:t>
      </w:r>
    </w:p>
    <w:p>
      <w:pPr>
        <w:pStyle w:val="Heading2"/>
      </w:pPr>
      <w:r>
        <w:t xml:space="preserve">11.1 System Overview</w:t>
      </w:r>
    </w:p>
    <w:p>
      <w:pPr>
        <w:spacing w:after="120"/>
      </w:pPr>
      <w:r>
        <w:t xml:space="preserve">The system is composed of a telephony front end, a voice-AI conversation engine, a per-firm configuration layer, and notification/integration outputs. At a high level: Caller -&gt; Phone Number (Twilio or forwarded) -&gt; Voice AI Platform (speech-to-text -&gt; LLM -&gt; text-to-speech) -&gt; Call Record (transcript, summary, flags) -&gt; Notification (email/SMS) and optional CRM webhook.</w:t>
      </w:r>
    </w:p>
    <w:p>
      <w:pPr>
        <w:pStyle w:val="Heading2"/>
      </w:pPr>
      <w:r>
        <w:t xml:space="preserve">11.2 Functional Requirements</w:t>
      </w:r>
    </w:p>
    <w:p>
      <w:pPr>
        <w:spacing w:after="120"/>
      </w:pPr>
      <w:r>
        <w:t xml:space="preserve">See Section 10 (FRS) for the complete list of functional requirements (FR-1 through FR-13).</w:t>
      </w:r>
    </w:p>
    <w:p>
      <w:pPr>
        <w:pStyle w:val="Heading2"/>
      </w:pPr>
      <w:r>
        <w:t xml:space="preserve">11.3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ID</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Non-Functional Requirement</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Target / Threshold</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Notes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answer latency.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&lt; 2 seconds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Avoids caller hanging up before greeting.</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NFR-2</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Conversational response latency.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&lt; 1.5 seconds typical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Depends on voice-AI platform and LLM.</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Availability of the answering service.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99%+ during configured hours; target 24/7</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Downtime defaults to voicemail/forward, not a dead line.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NFR-4</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 security for recordings, transcripts, and caller PII.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Encrypted at rest and in transit; access limited per firm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Important given confidentiality expectations (BR-6).</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NFR-5</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 retention.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Configurable, default 90 days for recordings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Aligns with firm policy and record-keeping rules.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NFR-6</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Multi-tenant configuration across firms.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Each firm has isolated config, number, and data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Needed to scale beyond one client.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Setup time per new client.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Target &lt; 1 day using configuration templates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Supports solo-operator capacity (30-40 hrs/wk).</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NFR-8</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Cost to operate per client.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Comfortably below $250-500/month retainer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Preserves margin on pricing model (BR-11).</w:t>
            </w:r>
          </w:p>
        </w:tc>
      </w:tr>
    </w:tbl>
    <w:p/>
    <w:p>
      <w:pPr>
        <w:pStyle w:val="Heading2"/>
      </w:pPr>
      <w:r>
        <w:t xml:space="preserve">11.4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Interface</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Description</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Provider (assumed)</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Notes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Telephony</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Inbound PSTN number that forwards to or is handled by the voice-AI platform.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Twilio or firm's existing number with forwarding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Firm may keep existing number and forward to the AI line.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Voice AI Platform</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Speech-to-text, conversational LLM, and text-to-speech pipeline.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Vapi or comparable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Core of the system; handles FR-1 to FR-8 and FR-12.</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Notification - Email/SMS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Delivers call summaries and urgency alerts to firm staff.</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SendGrid / Twilio SMS / email API</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Implements FR-9 and FR-6.</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CRM / Case Management (optional)</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Receives structured call data for firms that want it logged automatically.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Webhook to firm's existing tool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Optional per firm; not required for v1.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Configuration Store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Holds per-firm scripts, intake questions, FAQs, hours, routing rules.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Config files or lightweight admin UI</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Implements FR-10 and FR-11.</w:t>
            </w:r>
          </w:p>
        </w:tc>
      </w:tr>
    </w:tbl>
    <w:p/>
    <w:p>
      <w:pPr>
        <w:pStyle w:val="Heading2"/>
      </w:pPr>
      <w:r>
        <w:t xml:space="preserve">11.5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Data Element</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Captured By</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Storage</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Sensitivity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Caller name &amp; phone number</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record (encrypted)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PII - moderate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transcript</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FR-8</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record (encrypted)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Potentially privileged - high</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summary &amp; matter type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FR-3, FR-8</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record + sent to firm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 - high</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Urgency flag &amp; escalation log</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FR-5, FR-6</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Call record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Operational - moderate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Per-firm configuration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Configuration store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Business data - low/moderate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Usage/reporting metrics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FR-13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Aggregated report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Low</w:t>
            </w:r>
          </w:p>
        </w:tc>
      </w:tr>
    </w:tbl>
    <w:p/>
    <w:p>
      <w:pPr>
        <w:pStyle w:val="Heading2"/>
      </w:pPr>
      <w:r>
        <w:t xml:space="preserve">11.6 Constraints</w:t>
      </w:r>
    </w:p>
    <w:p>
      <w:pPr>
        <w:pStyle w:val="ListParagraph"/>
        <w:numPr>
          <w:ilvl w:val="0"/>
          <w:numId w:val="2"/>
        </w:numPr>
        <w:spacing w:after="60"/>
      </w:pPr>
      <w:r>
        <w:t xml:space="preserve">Initial build budget: under $500 total spend (platform trial tiers, phone number, any one-time tooling costs).</w:t>
      </w:r>
    </w:p>
    <w:p>
      <w:pPr>
        <w:pStyle w:val="ListParagraph"/>
        <w:numPr>
          <w:ilvl w:val="0"/>
          <w:numId w:val="2"/>
        </w:numPr>
        <w:spacing w:after="60"/>
      </w:pPr>
      <w:r>
        <w:t xml:space="preserve">Operator capacity: 30-40 hours/week, solo - configuration must be reusable across firms (NFR-6, NFR-7).</w:t>
      </w:r>
    </w:p>
    <w:p>
      <w:pPr>
        <w:pStyle w:val="ListParagraph"/>
        <w:numPr>
          <w:ilvl w:val="0"/>
          <w:numId w:val="2"/>
        </w:numPr>
        <w:spacing w:after="60"/>
      </w:pPr>
      <w:r>
        <w:t xml:space="preserve">No LLC or business entity yet - billing/contracts for the pilot client should account for this until formed.</w:t>
      </w:r>
    </w:p>
    <w:p>
      <w:pPr>
        <w:pStyle w:val="ListParagraph"/>
        <w:numPr>
          <w:ilvl w:val="0"/>
          <w:numId w:val="2"/>
        </w:numPr>
        <w:spacing w:after="60"/>
      </w:pPr>
      <w:r>
        <w:t xml:space="preserve">Must remain inbound-only - no automated outbound dialing or texting (BR-9).</w:t>
      </w:r>
    </w:p>
    <w:p>
      <w:r>
        <w:br/>
        <w:t xml:space="preserve"/>
      </w:r>
    </w:p>
    <w:p>
      <w:pPr>
        <w:pStyle w:val="Heading1"/>
      </w:pPr>
      <w:r>
        <w:t xml:space="preserve">12. Next Steps</w:t>
      </w:r>
    </w:p>
    <w:p>
      <w:pPr>
        <w:pStyle w:val="ListParagraph"/>
        <w:numPr>
          <w:ilvl w:val="0"/>
          <w:numId w:val="2"/>
        </w:numPr>
        <w:spacing w:after="60"/>
      </w:pPr>
      <w:r>
        <w:t xml:space="preserve">Finalize the demo script and intake questions for immigration and PI matter types (FR-3, FR-4).</w:t>
      </w:r>
    </w:p>
    <w:p>
      <w:pPr>
        <w:pStyle w:val="ListParagraph"/>
        <w:numPr>
          <w:ilvl w:val="0"/>
          <w:numId w:val="2"/>
        </w:numPr>
        <w:spacing w:after="60"/>
      </w:pPr>
      <w:r>
        <w:t xml:space="preserve">Build the demo agent and test it against realistic call scenarios, including urgent/time-sensitive cases (FR-5, FR-6).</w:t>
      </w:r>
    </w:p>
    <w:p>
      <w:pPr>
        <w:pStyle w:val="ListParagraph"/>
        <w:numPr>
          <w:ilvl w:val="0"/>
          <w:numId w:val="2"/>
        </w:numPr>
        <w:spacing w:after="60"/>
      </w:pPr>
      <w:r>
        <w:t xml:space="preserve">Begin outreach to the Queens prospect list, framed as a replacement for existing answering-service spend.</w:t>
      </w:r>
    </w:p>
    <w:p>
      <w:pPr>
        <w:pStyle w:val="ListParagraph"/>
        <w:numPr>
          <w:ilvl w:val="0"/>
          <w:numId w:val="2"/>
        </w:numPr>
        <w:spacing w:after="60"/>
      </w:pPr>
      <w:r>
        <w:t xml:space="preserve">Set a 4-6 week trial window for outreach and pilot conversion before re-evaluating the approach.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2026-06-15T04:49:05.715Z</dcterms:created>
  <dcterms:modified xsi:type="dcterms:W3CDTF">2026-06-15T04:49:05.715Z</dcterms:modified>
</cp:coreProperties>
</file>

<file path=docProps/custom.xml><?xml version="1.0" encoding="utf-8"?>
<Properties xmlns="http://schemas.openxmlformats.org/officeDocument/2006/custom-properties" xmlns:vt="http://schemas.openxmlformats.org/officeDocument/2006/docPropsVTypes"/>
</file>