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F4E5F" w:sz="6" w:space="1"/>
        </w:pBdr>
        <w:spacing w:after="200"/>
      </w:pPr>
    </w:p>
    <w:p>
      <w:pPr>
        <w:pStyle w:val="Heading1"/>
      </w:pPr>
      <w:r>
        <w:t xml:space="preserve">Brand Name</w:t>
      </w:r>
    </w:p>
    <w:p>
      <w:pPr>
        <w:spacing w:after="120"/>
      </w:pPr>
      <w:r>
        <w:t xml:space="preserve">JurisVoice - AI voice receptionist for law firms. "Juris" signals the legal market; "Voice" signals the AI calling product. Easy to say, easy to spell, and reads as professional rather than gimmicky.</w:t>
      </w:r>
    </w:p>
    <w:p>
      <w:pPr>
        <w:pStyle w:val="Heading1"/>
      </w:pPr>
      <w:r>
        <w:t xml:space="preserve">Logo &amp; Icon</w:t>
      </w:r>
    </w:p>
    <w:p>
      <w:pPr>
        <w:spacing w:after="120"/>
      </w:pPr>
      <w:r>
        <w:t xml:space="preserve">Primary mark: the soundwave/balance icon paired with the JurisVoice wordmark (shown above). The icon alone (below) works for favicons, app icons, and social profile photos.</w:t>
      </w:r>
    </w:p>
    <w:p>
      <w:pPr>
        <w:spacing w:after="120"/>
        <w:jc w:val="center"/>
      </w:pPr>
      <w:r>
        <w:drawing>
          <wp:inline distT="0" distB="0" distL="0" distR="0">
            <wp:extent cx="1333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gold center bar represents the firm's call being prioritized - the "balance" tying back to scales of justice.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clear space: leave padding around the icon equal to roughly 20% of its width.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recolor the icon outside the approved palette below.</w:t>
      </w:r>
    </w:p>
    <w:p>
      <w:pPr>
        <w:pStyle w:val="Heading1"/>
      </w:pPr>
      <w: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Teal (Primary)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#1F4E5F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Logo, headings, primary buttons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Slate Blue (Secondary)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#4A90A4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Subheadings, accents, links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A90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Gold (Highlight)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#D4AF37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Call-to-action highlight, key accent only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4AF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Charcoal (Text)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#262626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 text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6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Gray (Muted text)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#595959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Taglines, captions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959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 </w:t>
            </w:r>
          </w:p>
        </w:tc>
      </w:tr>
    </w:tbl>
    <w:p/>
    <w:p>
      <w:pPr>
        <w:pStyle w:val="Heading1"/>
      </w:pPr>
      <w:r>
        <w:t xml:space="preserve">Typography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Headings / wordmark: Poppins Bold (or Arial Bold as a system-font fallback).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 copy: Lato or Arial.</w:t>
      </w:r>
    </w:p>
    <w:p>
      <w:pPr>
        <w:pStyle w:val="Heading1"/>
      </w:pPr>
      <w:r>
        <w:t xml:space="preserve">Tagline &amp; Slogans</w:t>
      </w:r>
    </w:p>
    <w:p>
      <w:pPr>
        <w:spacing w:after="120"/>
      </w:pPr>
      <w:r>
        <w:rPr>
          <w:b/>
          <w:bCs/>
        </w:rPr>
        <w:t xml:space="preserve">Primary tagline: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miss another intake call.</w:t>
      </w:r>
    </w:p>
    <w:p>
      <w:pPr>
        <w:spacing w:after="120"/>
      </w:pPr>
      <w:r>
        <w:rPr>
          <w:b/>
          <w:bCs/>
        </w:rPr>
        <w:t xml:space="preserve">Alternate slogans: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firm's voice, working 24/7.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call answered. Every lead captured.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More cases. Less overhead.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answering service that never sleeps - and costs less.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to answer, first to win the case.</w:t>
      </w:r>
    </w:p>
    <w:p>
      <w:pPr>
        <w:pStyle w:val="Heading1"/>
      </w:pPr>
      <w:r>
        <w:t xml:space="preserve">One-Line Pitch</w:t>
      </w:r>
    </w:p>
    <w:p>
      <w:pPr>
        <w:spacing w:after="120"/>
      </w:pPr>
      <w:r>
        <w:t xml:space="preserve">JurisVoice replaces your $300/mo answering service with an AI receptionist that answers every call, screens by case type, flags urgent matters instantly, and sends your team a ready-to-use summary - for less than you're paying now.</w:t>
      </w:r>
    </w:p>
    <w:p>
      <w:pPr>
        <w:pStyle w:val="Heading1"/>
      </w:pPr>
      <w:r>
        <w:t xml:space="preserve">Voice &amp; Tone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Professional, calm, and trustworthy - this is a tool used in a legal setting.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 language over jargon when talking to firm owners.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with cost-substitution and missed-call value, not "AI" hype.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626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5cf7eda9e36455db737459ca965aecfe1948f9.png"/><Relationship Id="rId8" Type="http://schemas.openxmlformats.org/officeDocument/2006/relationships/image" Target="media/3d915ccf479dc3c23e7a9948c0f5b0d9d038952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2026-06-15T05:36:51.211Z</dcterms:created>
  <dcterms:modified xsi:type="dcterms:W3CDTF">2026-06-15T05:36:51.211Z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