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0"/>
          <w:szCs w:val="40"/>
        </w:rPr>
        <w:t xml:space="preserve">AI Calling Agency Project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Conversation Journey - How We Got Here</w:t>
      </w:r>
    </w:p>
    <w:p>
      <w:pPr>
        <w:pBdr>
          <w:bottom w:val="single" w:color="1F4E5F" w:sz="6" w:space="1"/>
        </w:pBdr>
        <w:spacing w:after="200"/>
      </w:pPr>
    </w:p>
    <w:p>
      <w:pPr>
        <w:pStyle w:val="Heading1"/>
      </w:pPr>
      <w:r>
        <w:t xml:space="preserve">1. Starting Point</w:t>
      </w:r>
    </w:p>
    <w:p>
      <w:pPr>
        <w:spacing w:after="120"/>
      </w:pPr>
      <w:r>
        <w:t xml:space="preserve">The conversation began with an unrelated request to install a third-party 'AI Marketing Suite' via a curl|bash installer. That was declined (untrusted script execution isn't permitted in this environment) and an unrelated uploaded file (Kapture MCP Server code) was flagged as likely an accidental upload.</w:t>
      </w:r>
    </w:p>
    <w:p>
      <w:pPr>
        <w:pStyle w:val="Heading1"/>
      </w:pPr>
      <w:r>
        <w:t xml:space="preserve">2. Niche Decision: Law Firms (Primary) vs. HVAC (Backup)</w:t>
      </w:r>
    </w:p>
    <w:p>
      <w:pPr>
        <w:spacing w:after="120"/>
      </w:pPr>
      <w:r>
        <w:t xml:space="preserve">The real project: Adam is building an AI inbound voice-receptionist agency (Vapi-style) for US small businesses. Budget under $500, 30-40 hrs/week, no voice-AI experience yet, goal of $500-2k/month within 12 months.</w:t>
      </w:r>
    </w:p>
    <w:p>
      <w:pPr>
        <w:spacing w:after="120"/>
      </w:pPr>
      <w:r>
        <w:t xml:space="preserve">Two niches were compared: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Law firms (Immigration/PI) - Queens, NY: already researched, prospect list built. Key advantage - firms already pay $150-600/mo for Ruby/Smith.ai, so this is a substitution sale, not a new expense.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HVAC/Plumbing/Restoration: faster decision-makers (owner answers the phone), no ethics/compliance friction, and a missed emergency call is an obvious $500-5,000 loss.</w:t>
      </w:r>
    </w:p>
    <w:p>
      <w:pPr>
        <w:spacing w:after="120"/>
      </w:pPr>
      <w:r>
        <w:t xml:space="preserve">Decision at the time: law firms as primary niche, HVAC as the fallback if law firms stalled.</w:t>
      </w:r>
    </w:p>
    <w:p>
      <w:pPr>
        <w:pStyle w:val="Heading1"/>
      </w:pPr>
      <w:r>
        <w:t xml:space="preserve">3. Documents Built for the Law Firm Niche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AI_Calling_Agency_BRD.docx - a Business Requirements Document covering BOTH niches side by side, with a comparison table and a 'switch trigger' for when to fall back to HVAC.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AI_Calling_Agency_BRD_LawFirms.docx - a focused BRD for the law-firm niche only, after Adam asked for a law-firm-specific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file, updated - FRS (Functional Requirements Specification) and SRS (System Requirements Specification) sections were added: detailed system functions (FR-1 to FR-13) and non-functional requirements, interfaces, and data requirements (NFR-1 to NFR-8, section 11).</w:t>
      </w:r>
    </w:p>
    <w:p>
      <w:pPr>
        <w:pStyle w:val="Heading1"/>
      </w:pPr>
      <w:r>
        <w:t xml:space="preserve">4. Branding: JurisVoice</w:t>
      </w:r>
    </w:p>
    <w:p>
      <w:pPr>
        <w:spacing w:after="120"/>
      </w:pPr>
      <w:r>
        <w:t xml:space="preserve">Name and slogan ideas were generated for the law-firm product (IntakeLine AI, CounselLine, JurisVoice, etc., with taglines like 'Never miss another intake call'). Adam chose the name JurisVoice.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AI_Calling_Agency_Branding.docx - the original name/slogan/pitch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JurisVoice_BrandKit.docx - a full brand kit: a custom-generated logo (soundwave + balance icon), color palette (deep teal, slate blue, gold, charcoal), typography (Poppins/Lato), tagline, slogans, and the one-line pitch.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jurisvoice_brand.png and jurisvoice_icon.png - the logo artwork itself (full lockup and standalone icon).</w:t>
      </w:r>
    </w:p>
    <w:p>
      <w:pPr>
        <w:pStyle w:val="Heading1"/>
      </w:pPr>
      <w:r>
        <w:t xml:space="preserve">5. Website Copy Drafted</w:t>
      </w:r>
    </w:p>
    <w:p>
      <w:pPr>
        <w:spacing w:after="120"/>
      </w:pPr>
      <w:r>
        <w:t xml:space="preserve">Sample 'about' copy was written for the JurisVoice website, plus content for a 'Mind Blown' section that a website-design tool asked for: sample call scenarios (after-hours detained-client callback, Spanish-speaking PI intake at 11pm, court-deadline flags to a paralegal, etc.) and guidance on real numbers vs. placeholders, since no paying client exists yet to source real stats from.</w:t>
      </w:r>
    </w:p>
    <w:p>
      <w:pPr>
        <w:pStyle w:val="Heading1"/>
      </w:pPr>
      <w:r>
        <w:t xml:space="preserve">6. Reconsidering the Niche - Back to HVAC/Plumbing</w:t>
      </w:r>
    </w:p>
    <w:p>
      <w:pPr>
        <w:spacing w:after="120"/>
      </w:pPr>
      <w:r>
        <w:t xml:space="preserve">Adam then reconsidered, leaning back toward HVAC/Plumbing because the 'Mind Blown' marketing numbers are more vivid for that niche. Research was run and returned strong, citable statistics: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35-60% of HVAC calls go unanswered, especially after hours; 62% of plumbing emergencies happen outside business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emergency call value around $450; revenue per booked call often $450-950+.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Missed-call cost estimated at $200-1,200 per missed call; answering-service ROI commonly cited at 200-600%.</w:t>
      </w:r>
    </w:p>
    <w:p>
      <w:pPr>
        <w:spacing w:after="120"/>
      </w:pPr>
      <w:r>
        <w:t xml:space="preserve">Honest pushback given: this would be the third niche pivot (HVAC to law firms/JurisVoice to HVAC again), and each switch costs the research/branding work already done. Law firms keep one real advantage HVAC lacks - replacing an existing line-item expense (Ruby/Smith.ai) rather than asking for new budget. The recommendation was to pick one and let real prospect reactions (not more research) be the tiebreaker within a short window.</w:t>
      </w:r>
    </w:p>
    <w:p>
      <w:pPr>
        <w:pStyle w:val="Heading1"/>
      </w:pPr>
      <w:r>
        <w:t xml:space="preserve">7. Research Prompt Provided</w:t>
      </w:r>
    </w:p>
    <w:p>
      <w:pPr>
        <w:spacing w:after="120"/>
      </w:pPr>
      <w:r>
        <w:t xml:space="preserve">A reusable, structured research prompt was written (role + context + task + required data points + output format + constraints) so Adam can independently re-run niche-comparison research with hard numbers any time, covering missed-call rates, job values, existing answering-service spend, decision-maker access, sales cycle, compliance friction, market size, and competitive landscape for any candidate niche.</w:t>
      </w:r>
    </w:p>
    <w:p>
      <w:pPr>
        <w:pStyle w:val="Heading1"/>
      </w:pPr>
      <w:r>
        <w:t xml:space="preserve">8. Where Things Stand</w:t>
      </w:r>
    </w:p>
    <w:p>
      <w:pPr>
        <w:spacing w:after="120"/>
      </w:pPr>
      <w:r>
        <w:t xml:space="preserve">The niche choice is still open. JurisVoice (law firms) has a complete brand kit and BRD/FRS/SRS package ready to use. HVAC/Plumbing has stronger raw 'mind blown' statistics but no branding or BRD work done yet. No final decision has been locked in as of this summary.</w:t>
      </w:r>
    </w:p>
    <w:p>
      <w:pPr>
        <w:pStyle w:val="Heading1"/>
      </w:pPr>
      <w:r>
        <w:t xml:space="preserve">9. Files in This Package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AI_Calling_Agency_BRD.docx - Both-niche BRD with comparison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AI_Calling_Agency_BRD_LawFirms.docx - Law-firm BRD with FRS and SRS sections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AI_Calling_Agency_Branding.docx - Name/slogan/pitch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JurisVoice_BrandKit.docx - Full JurisVoice brand kit (logo, colors, type, tagline).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jurisvoice_brand.png - Full logo lockup artwork.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jurisvoice_icon.png - Standalone icon artwork.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Project_Journey_Summary.docx -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2026-06-21T03:43:03.695Z</dcterms:created>
  <dcterms:modified xsi:type="dcterms:W3CDTF">2026-06-21T03:43:03.700Z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