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8C2E" w14:textId="2691AF1B" w:rsidR="00656CA5" w:rsidRDefault="00DD0EB9">
      <w:r>
        <w:t>Problème résolu, toutes les entités apparaissent (problème de lenteur de la bande passante qui a causé le problème du non affichage)</w:t>
      </w:r>
    </w:p>
    <w:sectPr w:rsidR="00656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97"/>
    <w:rsid w:val="00656CA5"/>
    <w:rsid w:val="009846D1"/>
    <w:rsid w:val="00D57397"/>
    <w:rsid w:val="00DD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5FC9"/>
  <w15:chartTrackingRefBased/>
  <w15:docId w15:val="{631346E7-9FAA-4480-BD79-7875A32C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tresor</dc:creator>
  <cp:keywords/>
  <dc:description/>
  <cp:lastModifiedBy>tresor</cp:lastModifiedBy>
  <cp:revision>2</cp:revision>
  <dcterms:created xsi:type="dcterms:W3CDTF">2024-05-27T09:57:00Z</dcterms:created>
  <dcterms:modified xsi:type="dcterms:W3CDTF">2024-05-27T09:58:00Z</dcterms:modified>
</cp:coreProperties>
</file>