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3.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55dd0bc0ab0ae09351c59507e2cf5d0450af25"/>
    <w:p>
      <w:pPr>
        <w:pStyle w:val="Heading1"/>
      </w:pPr>
      <w:r>
        <w:t xml:space="preserve">Classification de l’écriture manuscrite Tifinagh avec LeNet-5 : conception d’un réseau convolutif paramétrable et comparaison d’optimiseurs sur le corpus AMHCD</w:t>
      </w:r>
    </w:p>
    <w:p>
      <w:pPr>
        <w:pStyle w:val="FirstParagraph"/>
      </w:pPr>
      <w:r>
        <w:rPr>
          <w:b/>
          <w:bCs/>
        </w:rPr>
        <w:t xml:space="preserve">Auteur(s)</w:t>
      </w:r>
      <w:r>
        <w:t xml:space="preserve"> </w:t>
      </w:r>
      <w:r>
        <w:t xml:space="preserve">: [Nom de l’étudiant] — Masters IMSD &amp; IAA</w:t>
      </w:r>
      <w:r>
        <w:br/>
      </w:r>
      <w:r>
        <w:rPr>
          <w:b/>
          <w:bCs/>
        </w:rPr>
        <w:t xml:space="preserve">Encadrement</w:t>
      </w:r>
      <w:r>
        <w:t xml:space="preserve"> </w:t>
      </w:r>
      <w:r>
        <w:t xml:space="preserve">: Pr. M. BENADDY, Pr. A. HADRI — Année universitaire 2024-2025</w:t>
      </w:r>
      <w:r>
        <w:br/>
      </w:r>
      <w:r>
        <w:rPr>
          <w:b/>
          <w:bCs/>
        </w:rPr>
        <w:t xml:space="preserve">Code exécuté (notebook)</w:t>
      </w:r>
      <w:r>
        <w:t xml:space="preserve"> </w:t>
      </w:r>
      <w:r>
        <w:t xml:space="preserve">:</w:t>
      </w:r>
      <w:r>
        <w:t xml:space="preserve"> </w:t>
      </w:r>
      <w:hyperlink r:id="rId9">
        <w:r>
          <w:rPr>
            <w:rStyle w:val="Hyperlink"/>
          </w:rPr>
          <w:t xml:space="preserve">LeNet5_Tifinagh_AMHCD.ipynb</w:t>
        </w:r>
      </w:hyperlink>
      <w:r>
        <w:br/>
      </w:r>
      <w:r>
        <w:rPr>
          <w:b/>
          <w:bCs/>
        </w:rPr>
        <w:t xml:space="preserve">Dépôt GitHub</w:t>
      </w:r>
      <w:r>
        <w:t xml:space="preserve"> </w:t>
      </w:r>
      <w:r>
        <w:t xml:space="preserve">: https://github.com/elhatimisanae426-hue/lenet5-tifinagh-amhcd</w:t>
      </w:r>
    </w:p>
    <w:p>
      <w:r>
        <w:pict>
          <v:rect style="width:0;height:1.5pt" o:hralign="center" o:hrstd="t" o:hr="t"/>
        </w:pict>
      </w:r>
    </w:p>
    <w:bookmarkStart w:id="10" w:name="résumé"/>
    <w:p>
      <w:pPr>
        <w:pStyle w:val="Heading2"/>
      </w:pPr>
      <w:r>
        <w:t xml:space="preserve">Résumé</w:t>
      </w:r>
    </w:p>
    <w:p>
      <w:pPr>
        <w:pStyle w:val="FirstParagraph"/>
      </w:pPr>
      <w:r>
        <w:rPr>
          <w:b/>
          <w:bCs/>
        </w:rPr>
        <w:t xml:space="preserve">Objectif.</w:t>
      </w:r>
      <w:r>
        <w:t xml:space="preserve"> </w:t>
      </w:r>
      <w:r>
        <w:t xml:space="preserve">Reprogrammer le réseau convolutif LeNet-5 sous la forme de couches paramétrables et évaluer sa performance sur la reconnaissance de l’alphabet Tifinagh (écriture amazighe), tâche de classification à 33 classes.</w:t>
      </w:r>
    </w:p>
    <w:p>
      <w:pPr>
        <w:pStyle w:val="BodyText"/>
      </w:pPr>
      <w:r>
        <w:rPr>
          <w:b/>
          <w:bCs/>
        </w:rPr>
        <w:t xml:space="preserve">Méthodes.</w:t>
      </w:r>
      <w:r>
        <w:t xml:space="preserve"> </w:t>
      </w:r>
      <w:r>
        <w:t xml:space="preserve">Le modèle a été implémenté en PyTorch avec des couches convolutives, de pooling moyen et entièrement connectées entièrement paramétrables (nombre de filtres, taille de noyau, nombre de neurones, fonction d’activation). Le corpus AMHCD (25 740 images) a été converti en niveaux de gris, redimensionné en 32 × 32 pixels et découpé stratification en 70 % entraînement / 15 % validation / 15 % test. Trois optimisateurs ont été comparés avec le même découpage et le même budget de 10 époques : SGD à momentum, Adam et RMSprop. Les métriques retenues sont la loss (cross-entropie), l’accuracy, la précision, le rappel et le F1-score, complétées par la matrice de confusion et la visualisation des cartes caractéristiques.</w:t>
      </w:r>
    </w:p>
    <w:p>
      <w:pPr>
        <w:pStyle w:val="BodyText"/>
      </w:pPr>
      <w:r>
        <w:rPr>
          <w:b/>
          <w:bCs/>
        </w:rPr>
        <w:t xml:space="preserve">Résultats.</w:t>
      </w:r>
      <w:r>
        <w:t xml:space="preserve"> </w:t>
      </w:r>
      <w:r>
        <w:t xml:space="preserve">Le réseau, comptant 63 661 paramètres, atteint</w:t>
      </w:r>
      <w:r>
        <w:t xml:space="preserve"> </w:t>
      </w:r>
      <w:r>
        <w:rPr>
          <w:b/>
          <w:bCs/>
        </w:rPr>
        <w:t xml:space="preserve">94,77 % d’accuracy sur le jeu de test</w:t>
      </w:r>
      <w:r>
        <w:t xml:space="preserve"> </w:t>
      </w:r>
      <w:r>
        <w:t xml:space="preserve">avec Adam (F1 macro = 0,948), contre 94,17 % pour SGD et 93,47 % pour RMSprop. Adam converge nettement plus vite en début d’entraînement (32,4 % d’accuracy après une époque contre 4,0 % pour SGD). Les confusions résiduelles portent sur des paires de glyphes graphiquement proches (</w:t>
      </w:r>
      <w:r>
        <w:rPr>
          <w:rStyle w:val="VerbatimChar"/>
        </w:rPr>
        <w:t xml:space="preserve">yaz</w:t>
      </w:r>
      <w:r>
        <w:t xml:space="preserve">/</w:t>
      </w:r>
      <w:r>
        <w:rPr>
          <w:rStyle w:val="VerbatimChar"/>
        </w:rPr>
        <w:t xml:space="preserve">yazz</w:t>
      </w:r>
      <w:r>
        <w:t xml:space="preserve">,</w:t>
      </w:r>
      <w:r>
        <w:t xml:space="preserve"> </w:t>
      </w:r>
      <w:r>
        <w:rPr>
          <w:rStyle w:val="VerbatimChar"/>
        </w:rPr>
        <w:t xml:space="preserve">yat</w:t>
      </w:r>
      <w:r>
        <w:t xml:space="preserve">/</w:t>
      </w:r>
      <w:r>
        <w:rPr>
          <w:rStyle w:val="VerbatimChar"/>
        </w:rPr>
        <w:t xml:space="preserve">yatt</w:t>
      </w:r>
      <w:r>
        <w:t xml:space="preserve">,</w:t>
      </w:r>
      <w:r>
        <w:t xml:space="preserve"> </w:t>
      </w:r>
      <w:r>
        <w:rPr>
          <w:rStyle w:val="VerbatimChar"/>
        </w:rPr>
        <w:t xml:space="preserve">yad</w:t>
      </w:r>
      <w:r>
        <w:t xml:space="preserve">/</w:t>
      </w:r>
      <w:r>
        <w:rPr>
          <w:rStyle w:val="VerbatimChar"/>
        </w:rPr>
        <w:t xml:space="preserve">yadd</w:t>
      </w:r>
      <w:r>
        <w:t xml:space="preserve">).</w:t>
      </w:r>
    </w:p>
    <w:p>
      <w:pPr>
        <w:pStyle w:val="BodyText"/>
      </w:pPr>
      <w:r>
        <w:rPr>
          <w:b/>
          <w:bCs/>
        </w:rPr>
        <w:t xml:space="preserve">Conclusion.</w:t>
      </w:r>
      <w:r>
        <w:t xml:space="preserve"> </w:t>
      </w:r>
      <w:r>
        <w:t xml:space="preserve">Une implémentation fidèle et entièrement paramétrable de LeNet-5 suffit à obtenir une reconnaissance de caractères Tifinagh supérieure à 94 % ; les optimisateurs adaptatifs offrent la meilleure vitesse de convergence, et des améliorations (augmentation de données,</w:t>
      </w:r>
      <w:r>
        <w:t xml:space="preserve"> </w:t>
      </w:r>
      <w:r>
        <w:rPr>
          <w:i/>
          <w:iCs/>
        </w:rPr>
        <w:t xml:space="preserve">learning rate scheduling</w:t>
      </w:r>
      <w:r>
        <w:t xml:space="preserve">, recouplage de C3) constituent des pistes naturelles de bonus.</w:t>
      </w:r>
    </w:p>
    <w:p>
      <w:pPr>
        <w:pStyle w:val="BodyText"/>
      </w:pPr>
      <w:r>
        <w:rPr>
          <w:b/>
          <w:bCs/>
        </w:rPr>
        <w:t xml:space="preserve">Mots-clés</w:t>
      </w:r>
      <w:r>
        <w:t xml:space="preserve"> </w:t>
      </w:r>
      <w:r>
        <w:t xml:space="preserve">: réseau convolutif, LeNet-5, Tifinagh, AMHCD, reconnaissance de caractères manuscrits, PyTorch, Adam, SGD.</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La reconnaissance de caractères manuscrits est l’une des tâches fondatrices de l’apprentissage profond : c’est sur la base de la reconnaissance de chiffres manuscrits (MNIST) que LeCun et al. ont proposé en 1998 l’architecture</w:t>
      </w:r>
      <w:r>
        <w:t xml:space="preserve"> </w:t>
      </w:r>
      <w:r>
        <w:rPr>
          <w:b/>
          <w:bCs/>
        </w:rPr>
        <w:t xml:space="preserve">LeNet-5</w:t>
      </w:r>
      <w:r>
        <w:t xml:space="preserve"> </w:t>
      </w:r>
      <w:r>
        <w:t xml:space="preserve">[1], premier réseau convolutif entraîné de bout en bout par rétropropagation et déployé industriellement (lecture de chèques bancaires).</w:t>
      </w:r>
    </w:p>
    <w:p>
      <w:pPr>
        <w:pStyle w:val="BodyText"/>
      </w:pPr>
      <w:r>
        <w:t xml:space="preserve">L’alphabet</w:t>
      </w:r>
      <w:r>
        <w:t xml:space="preserve"> </w:t>
      </w:r>
      <w:r>
        <w:rPr>
          <w:b/>
          <w:bCs/>
        </w:rPr>
        <w:t xml:space="preserve">Tifinagh</w:t>
      </w:r>
      <w:r>
        <w:t xml:space="preserve">, écriture de la langue amazighe (berbère), est un alphabet de forme géométrique relativement récent dans sa standardisation (TIYINAGH/YiFu). Sa reconnaissance manuscrite présente un intérêt culturel et technologique pour les pays du Maghreb, mais reste moins documentée que la reconnaissance de caractères latins ou arabes. Le corpus</w:t>
      </w:r>
      <w:r>
        <w:t xml:space="preserve"> </w:t>
      </w:r>
      <w:r>
        <w:rPr>
          <w:b/>
          <w:bCs/>
        </w:rPr>
        <w:t xml:space="preserve">AMHCD</w:t>
      </w:r>
      <w:r>
        <w:t xml:space="preserve"> </w:t>
      </w:r>
      <w:r>
        <w:t xml:space="preserve">(</w:t>
      </w:r>
      <w:r>
        <w:rPr>
          <w:i/>
          <w:iCs/>
        </w:rPr>
        <w:t xml:space="preserve">Amazigh Handwritten Character Database</w:t>
      </w:r>
      <w:r>
        <w:t xml:space="preserve">) [4] fournit à cet effet un jeu de données annoté de 33 classes, soit les 33 caractères les plus courants du Tifinagh.</w:t>
      </w:r>
    </w:p>
    <w:p>
      <w:pPr>
        <w:pStyle w:val="BodyText"/>
      </w:pPr>
      <w:r>
        <w:t xml:space="preserve">Le présent TP a trois objectifs :</w:t>
      </w:r>
    </w:p>
    <w:p>
      <w:pPr>
        <w:pStyle w:val="Compact"/>
        <w:numPr>
          <w:ilvl w:val="0"/>
          <w:numId w:val="1001"/>
        </w:numPr>
      </w:pPr>
      <w:r>
        <w:rPr>
          <w:b/>
          <w:bCs/>
        </w:rPr>
        <w:t xml:space="preserve">réimplémenter LeNet-5</w:t>
      </w:r>
      <w:r>
        <w:t xml:space="preserve"> </w:t>
      </w:r>
      <w:r>
        <w:t xml:space="preserve">non comme un modèle figé, mais comme un ensemble de</w:t>
      </w:r>
      <w:r>
        <w:t xml:space="preserve"> </w:t>
      </w:r>
      <w:r>
        <w:rPr>
          <w:b/>
          <w:bCs/>
        </w:rPr>
        <w:t xml:space="preserve">couches paramétrables</w:t>
      </w:r>
      <w:r>
        <w:t xml:space="preserve"> </w:t>
      </w:r>
      <w:r>
        <w:t xml:space="preserve">(convolution, sous-échantillonnage, entièrement connectées) dont chaque hyperparamètre est pilotable à la construction ;</w:t>
      </w:r>
    </w:p>
    <w:p>
      <w:pPr>
        <w:pStyle w:val="Compact"/>
        <w:numPr>
          <w:ilvl w:val="0"/>
          <w:numId w:val="1001"/>
        </w:numPr>
      </w:pPr>
      <w:r>
        <w:rPr>
          <w:b/>
          <w:bCs/>
        </w:rPr>
        <w:t xml:space="preserve">implémenter la boucle complète d’apprentissage</w:t>
      </w:r>
      <w:r>
        <w:t xml:space="preserve"> </w:t>
      </w:r>
      <w:r>
        <w:t xml:space="preserve">(entraînement, validation, test) ainsi que plusieurs</w:t>
      </w:r>
      <w:r>
        <w:t xml:space="preserve"> </w:t>
      </w:r>
      <w:r>
        <w:rPr>
          <w:b/>
          <w:bCs/>
        </w:rPr>
        <w:t xml:space="preserve">algorithmes d’optimisation</w:t>
      </w:r>
      <w:r>
        <w:t xml:space="preserve"> </w:t>
      </w:r>
      <w:r>
        <w:t xml:space="preserve">(SGD, Adam, RMSprop) ;</w:t>
      </w:r>
    </w:p>
    <w:p>
      <w:pPr>
        <w:pStyle w:val="Compact"/>
        <w:numPr>
          <w:ilvl w:val="0"/>
          <w:numId w:val="1001"/>
        </w:numPr>
      </w:pPr>
      <w:r>
        <w:rPr>
          <w:b/>
          <w:bCs/>
        </w:rPr>
        <w:t xml:space="preserve">analyser quantitativement et qualitativement</w:t>
      </w:r>
      <w:r>
        <w:t xml:space="preserve"> </w:t>
      </w:r>
      <w:r>
        <w:t xml:space="preserve">les résultats : courbes de loss/accuracy, matrice de confusion, cartes caractéristiques et prédictions.</w:t>
      </w:r>
    </w:p>
    <w:p>
      <w:pPr>
        <w:pStyle w:val="FirstParagraph"/>
      </w:pPr>
      <w:r>
        <w:t xml:space="preserve">Le reste de l’article est organisé selon le format IMRAD : la section 2 décrit les méthodes (données, architecture, entraînement, métriques), la section 3 présente les résultats, la section 4 les discute, et la section 5 conclut.</w:t>
      </w:r>
    </w:p>
    <w:p>
      <w:r>
        <w:pict>
          <v:rect style="width:0;height:1.5pt" o:hralign="center" o:hrstd="t" o:hr="t"/>
        </w:pict>
      </w:r>
    </w:p>
    <w:bookmarkEnd w:id="11"/>
    <w:bookmarkStart w:id="22" w:name="matériel-et-méthodes"/>
    <w:p>
      <w:pPr>
        <w:pStyle w:val="Heading2"/>
      </w:pPr>
      <w:r>
        <w:t xml:space="preserve">2. Matériel et méthodes</w:t>
      </w:r>
    </w:p>
    <w:bookmarkStart w:id="12" w:name="jeu-de-données"/>
    <w:p>
      <w:pPr>
        <w:pStyle w:val="Heading3"/>
      </w:pPr>
      <w:r>
        <w:t xml:space="preserve">2.1 Jeu de données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Propriété</w:t>
            </w:r>
          </w:p>
        </w:tc>
        <w:tc>
          <w:tcPr/>
          <w:p>
            <w:pPr>
              <w:pStyle w:val="Compact"/>
            </w:pPr>
            <w:r>
              <w:t xml:space="preserve">Valeur</w:t>
            </w:r>
          </w:p>
        </w:tc>
      </w:tr>
      <w:tr>
        <w:tc>
          <w:tcPr/>
          <w:p>
            <w:pPr>
              <w:pStyle w:val="Compact"/>
            </w:pPr>
            <w:r>
              <w:t xml:space="preserve">Corpus</w:t>
            </w:r>
          </w:p>
        </w:tc>
        <w:tc>
          <w:tcPr/>
          <w:p>
            <w:pPr>
              <w:pStyle w:val="Compact"/>
            </w:pPr>
            <w:r>
              <w:t xml:space="preserve">AMHCD —</w:t>
            </w:r>
            <w:r>
              <w:t xml:space="preserve"> </w:t>
            </w:r>
            <w:r>
              <w:rPr>
                <w:i/>
                <w:iCs/>
              </w:rPr>
              <w:t xml:space="preserve">Amazigh Handwritten Character Database</w:t>
            </w:r>
            <w:r>
              <w:t xml:space="preserve"> </w:t>
            </w:r>
            <w:r>
              <w:t xml:space="preserve">[4]</w:t>
            </w:r>
          </w:p>
        </w:tc>
      </w:tr>
      <w:tr>
        <w:tc>
          <w:tcPr/>
          <w:p>
            <w:pPr>
              <w:pStyle w:val="Compact"/>
            </w:pPr>
            <w:r>
              <w:t xml:space="preserve">Nombre de classes</w:t>
            </w:r>
          </w:p>
        </w:tc>
        <w:tc>
          <w:tcPr/>
          <w:p>
            <w:pPr>
              <w:pStyle w:val="Compact"/>
            </w:pPr>
            <w:r>
              <w:t xml:space="preserve">33 (ya, yab, yach, …, yey, yi, yu)</w:t>
            </w:r>
          </w:p>
        </w:tc>
      </w:tr>
      <w:tr>
        <w:tc>
          <w:tcPr/>
          <w:p>
            <w:pPr>
              <w:pStyle w:val="Compact"/>
            </w:pPr>
            <w:r>
              <w:t xml:space="preserve">Images par classe</w:t>
            </w:r>
          </w:p>
        </w:tc>
        <w:tc>
          <w:tcPr/>
          <w:p>
            <w:pPr>
              <w:pStyle w:val="Compact"/>
            </w:pPr>
            <w:r>
              <w:t xml:space="preserve">780 (équilibré)</w:t>
            </w:r>
          </w:p>
        </w:tc>
      </w:tr>
      <w:tr>
        <w:tc>
          <w:tcPr/>
          <w:p>
            <w:pPr>
              <w:pStyle w:val="Compact"/>
            </w:pPr>
            <w:r>
              <w:t xml:space="preserve">Nombre total d’images</w:t>
            </w:r>
          </w:p>
        </w:tc>
        <w:tc>
          <w:tcPr/>
          <w:p>
            <w:pPr>
              <w:pStyle w:val="Compact"/>
            </w:pPr>
            <w:r>
              <w:t xml:space="preserve">25 740</w:t>
            </w:r>
          </w:p>
        </w:tc>
      </w:tr>
      <w:tr>
        <w:tc>
          <w:tcPr/>
          <w:p>
            <w:pPr>
              <w:pStyle w:val="Compact"/>
            </w:pPr>
            <w:r>
              <w:t xml:space="preserve">Format d’origine</w:t>
            </w:r>
          </w:p>
        </w:tc>
        <w:tc>
          <w:tcPr/>
          <w:p>
            <w:pPr>
              <w:pStyle w:val="Compact"/>
            </w:pPr>
            <w:r>
              <w:t xml:space="preserve">JPEG, 64 × 64 pixels,</w:t>
            </w:r>
            <w:r>
              <w:t xml:space="preserve"> </w:t>
            </w:r>
            <w:r>
              <w:rPr>
                <w:b/>
                <w:bCs/>
              </w:rPr>
              <w:t xml:space="preserve">RVB</w:t>
            </w:r>
          </w:p>
        </w:tc>
      </w:tr>
      <w:tr>
        <w:tc>
          <w:tcPr/>
          <w:p>
            <w:pPr>
              <w:pStyle w:val="Compact"/>
            </w:pPr>
            <w:r>
              <w:t xml:space="preserve">Découpage</w:t>
            </w:r>
          </w:p>
        </w:tc>
        <w:tc>
          <w:tcPr/>
          <w:p>
            <w:pPr>
              <w:pStyle w:val="Compact"/>
            </w:pPr>
            <w:r>
              <w:t xml:space="preserve">70 % entraînement / 15 % validation / 15 % test (stratifié, graine 42)</w:t>
            </w:r>
          </w:p>
        </w:tc>
      </w:tr>
      <w:tr>
        <w:tc>
          <w:tcPr/>
          <w:p>
            <w:pPr>
              <w:pStyle w:val="Compact"/>
            </w:pPr>
            <w:r>
              <w:t xml:space="preserve">Effectifs</w:t>
            </w:r>
          </w:p>
        </w:tc>
        <w:tc>
          <w:tcPr/>
          <w:p>
            <w:pPr>
              <w:pStyle w:val="Compact"/>
            </w:pPr>
            <w:r>
              <w:t xml:space="preserve">18 018 / 3 861 / 3 861 images</w:t>
            </w:r>
          </w:p>
        </w:tc>
      </w:tr>
    </w:tbl>
    <w:p>
      <w:pPr>
        <w:pStyle w:val="BodyText"/>
      </w:pPr>
      <w:r>
        <w:t xml:space="preserve">Le corpus est parfaitement équilibré : chaque classe compte exactement 780 images, ce qui supprime tout biais lié au déséquilibre des classes et autorise l’usage de l’accuracy comme métrique principale.</w:t>
      </w:r>
    </w:p>
    <w:bookmarkEnd w:id="12"/>
    <w:bookmarkStart w:id="13" w:name="prétraitement"/>
    <w:p>
      <w:pPr>
        <w:pStyle w:val="Heading3"/>
      </w:pPr>
      <w:r>
        <w:t xml:space="preserve">2.2 Prétraitement</w:t>
      </w:r>
    </w:p>
    <w:p>
      <w:pPr>
        <w:pStyle w:val="FirstParagraph"/>
      </w:pPr>
      <w:r>
        <w:t xml:space="preserve">Les images sont traitées selon le pipeline suivant, implémenté dans le notebook :</w:t>
      </w:r>
    </w:p>
    <w:p>
      <w:pPr>
        <w:pStyle w:val="Compact"/>
        <w:numPr>
          <w:ilvl w:val="0"/>
          <w:numId w:val="1002"/>
        </w:numPr>
      </w:pPr>
      <w:r>
        <w:rPr>
          <w:b/>
          <w:bCs/>
        </w:rPr>
        <w:t xml:space="preserve">conversion en niveaux de gris</w:t>
      </w:r>
      <w:r>
        <w:t xml:space="preserve"> </w:t>
      </w:r>
      <w:r>
        <w:t xml:space="preserve">(</w:t>
      </w:r>
      <w:r>
        <w:rPr>
          <w:rStyle w:val="VerbatimChar"/>
        </w:rPr>
        <w:t xml:space="preserve">RGB → L</w:t>
      </w:r>
      <w:r>
        <w:t xml:space="preserve">), conformément à l’entrée 32 × 32 × 1 du diagramme d’architecture ;</w:t>
      </w:r>
    </w:p>
    <w:p>
      <w:pPr>
        <w:pStyle w:val="Compact"/>
        <w:numPr>
          <w:ilvl w:val="0"/>
          <w:numId w:val="1002"/>
        </w:numPr>
      </w:pPr>
      <w:r>
        <w:rPr>
          <w:b/>
          <w:bCs/>
        </w:rPr>
        <w:t xml:space="preserve">redimensionnement</w:t>
      </w:r>
      <w:r>
        <w:t xml:space="preserve"> </w:t>
      </w:r>
      <w:r>
        <w:t xml:space="preserve">de 64 × 64 à 32 × 32 pixels (interpolation bilinéaire) ;</w:t>
      </w:r>
    </w:p>
    <w:p>
      <w:pPr>
        <w:pStyle w:val="Compact"/>
        <w:numPr>
          <w:ilvl w:val="0"/>
          <w:numId w:val="1002"/>
        </w:numPr>
      </w:pPr>
      <w:r>
        <w:rPr>
          <w:b/>
          <w:bCs/>
        </w:rPr>
        <w:t xml:space="preserve">mise en cache</w:t>
      </w:r>
      <w:r>
        <w:t xml:space="preserve"> </w:t>
      </w:r>
      <w:r>
        <w:t xml:space="preserve">sous forme d’un tenseur</w:t>
      </w:r>
      <w:r>
        <w:t xml:space="preserve"> </w:t>
      </w:r>
      <w:r>
        <w:rPr>
          <w:rStyle w:val="VerbatimChar"/>
        </w:rPr>
        <w:t xml:space="preserve">uint8</w:t>
      </w:r>
      <w:r>
        <w:t xml:space="preserve"> </w:t>
      </w:r>
      <w:r>
        <w:t xml:space="preserve">de forme</w:t>
      </w:r>
      <w:r>
        <w:t xml:space="preserve"> </w:t>
      </w:r>
      <m:oMath>
        <m:r>
          <m:rPr>
            <m:sty m:val="p"/>
          </m:rPr>
          <m:t>(</m:t>
        </m:r>
        <m:r>
          <m:t>N</m:t>
        </m:r>
        <m:r>
          <m:rPr>
            <m:sty m:val="p"/>
          </m:rPr>
          <m:t>,</m:t>
        </m:r>
        <m:r>
          <m:t>1</m:t>
        </m:r>
        <m:r>
          <m:rPr>
            <m:sty m:val="p"/>
          </m:rPr>
          <m:t>,</m:t>
        </m:r>
        <m:r>
          <m:t>32</m:t>
        </m:r>
        <m:r>
          <m:rPr>
            <m:sty m:val="p"/>
          </m:rPr>
          <m:t>,</m:t>
        </m:r>
        <m:r>
          <m:t>32</m:t>
        </m:r>
        <m:r>
          <m:rPr>
            <m:sty m:val="p"/>
          </m:rPr>
          <m:t>)</m:t>
        </m:r>
      </m:oMath>
      <w:r>
        <w:t xml:space="preserve"> </w:t>
      </w:r>
      <w:r>
        <w:t xml:space="preserve">(lecture JPEG unique, ~9 s) ;</w:t>
      </w:r>
    </w:p>
    <w:p>
      <w:pPr>
        <w:pStyle w:val="Compact"/>
        <w:numPr>
          <w:ilvl w:val="0"/>
          <w:numId w:val="1002"/>
        </w:numPr>
      </w:pPr>
      <w:r>
        <w:rPr>
          <w:b/>
          <w:bCs/>
        </w:rPr>
        <w:t xml:space="preserve">normalisation</w:t>
      </w:r>
      <w:r>
        <w:t xml:space="preserve"> </w:t>
      </w:r>
      <w:r>
        <w:t xml:space="preserve">linéaire des intensités vers l’intervalle</w:t>
      </w:r>
      <w:r>
        <w:t xml:space="preserve"> </w:t>
      </w:r>
      <m:oMath>
        <m:r>
          <m:rPr>
            <m:sty m:val="p"/>
          </m:rPr>
          <m:t>[</m:t>
        </m:r>
        <m:r>
          <m:rPr>
            <m:sty m:val="p"/>
          </m:rPr>
          <m:t>−</m:t>
        </m:r>
        <m:r>
          <m:t>1</m:t>
        </m:r>
        <m:r>
          <m:rPr>
            <m:sty m:val="p"/>
          </m:rPr>
          <m:t>,</m:t>
        </m:r>
        <m:r>
          <m:t>1</m:t>
        </m:r>
        <m:r>
          <m:rPr>
            <m:sty m:val="p"/>
          </m:rPr>
          <m:t>]</m:t>
        </m:r>
      </m:oMath>
      <w:r>
        <w:t xml:space="preserve"> </w:t>
      </w:r>
      <w:r>
        <w:t xml:space="preserve">:</w:t>
      </w:r>
    </w:p>
    <w:p>
      <w:pPr>
        <w:pStyle w:val="FirstParagraph"/>
      </w:pPr>
      <m:oMathPara>
        <m:oMathParaPr>
          <m:jc m:val="center"/>
        </m:oMathParaPr>
        <m:oMath>
          <m:acc>
            <m:accPr>
              <m:chr m:val="̃"/>
            </m:accPr>
            <m:e>
              <m:r>
                <m:t>x</m:t>
              </m:r>
            </m:e>
          </m:acc>
          <m:r>
            <m:rPr>
              <m:sty m:val="p"/>
            </m:rPr>
            <m:t>=</m:t>
          </m:r>
          <m:f>
            <m:fPr>
              <m:type m:val="bar"/>
            </m:fPr>
            <m:num>
              <m:r>
                <m:t>x</m:t>
              </m:r>
              <m:r>
                <m:rPr>
                  <m:sty m:val="p"/>
                </m:rPr>
                <m:t>/</m:t>
              </m:r>
              <m:r>
                <m:t>255</m:t>
              </m:r>
              <m:r>
                <m:rPr>
                  <m:sty m:val="p"/>
                </m:rPr>
                <m:t>−</m:t>
              </m:r>
              <m:r>
                <m:t>0.5</m:t>
              </m:r>
            </m:num>
            <m:den>
              <m:r>
                <m:t>0.5</m:t>
              </m:r>
            </m:den>
          </m:f>
          <m:r>
            <m:rPr>
              <m:sty m:val="p"/>
            </m:rPr>
            <m:t>,</m:t>
          </m:r>
          <m:r>
            <m:t>  </m:t>
          </m:r>
          <m:r>
            <m:t>x</m:t>
          </m:r>
          <m:r>
            <m:rPr>
              <m:sty m:val="p"/>
            </m:rPr>
            <m:t>∈</m:t>
          </m:r>
          <m:r>
            <m:rPr>
              <m:sty m:val="p"/>
            </m:rPr>
            <m:t>[</m:t>
          </m:r>
          <m:r>
            <m:t>0</m:t>
          </m:r>
          <m:r>
            <m:rPr>
              <m:sty m:val="p"/>
            </m:rPr>
            <m:t>,</m:t>
          </m:r>
          <m:r>
            <m:t>255</m:t>
          </m:r>
          <m:r>
            <m:rPr>
              <m:sty m:val="p"/>
            </m:rPr>
            <m:t>]</m:t>
          </m:r>
        </m:oMath>
      </m:oMathPara>
    </w:p>
    <w:p>
      <w:pPr>
        <w:pStyle w:val="Compact"/>
        <w:numPr>
          <w:ilvl w:val="0"/>
          <w:numId w:val="1003"/>
        </w:numPr>
      </w:pPr>
      <w:r>
        <w:rPr>
          <w:b/>
          <w:bCs/>
        </w:rPr>
        <w:t xml:space="preserve">découpage stratifié</w:t>
      </w:r>
      <w:r>
        <w:t xml:space="preserve"> </w:t>
      </w:r>
      <w:r>
        <w:t xml:space="preserve">70/15/15 en préservant la proportion de chaque classe, puis création des</w:t>
      </w:r>
      <w:r>
        <w:t xml:space="preserve"> </w:t>
      </w:r>
      <w:r>
        <w:rPr>
          <w:rStyle w:val="VerbatimChar"/>
        </w:rPr>
        <w:t xml:space="preserve">DataLoader</w:t>
      </w:r>
      <w:r>
        <w:t xml:space="preserve"> </w:t>
      </w:r>
      <w:r>
        <w:t xml:space="preserve">PyTorch (taille de lot 128, mélange aléatoire du jeu d’entraînement uniquement).</w:t>
      </w:r>
    </w:p>
    <w:p>
      <w:pPr>
        <w:pStyle w:val="FirstParagraph"/>
      </w:pPr>
      <w:r>
        <w:t xml:space="preserve">Aucune augmentation de données n’a été appliquée afin d’isoler l’effet de l’architecture et de l’optimiseur (piste de bonus, voir §4).</w:t>
      </w:r>
    </w:p>
    <w:bookmarkEnd w:id="13"/>
    <w:bookmarkStart w:id="17" w:name="architecture-lenet-5-paramétrable"/>
    <w:p>
      <w:pPr>
        <w:pStyle w:val="Heading3"/>
      </w:pPr>
      <w:r>
        <w:t xml:space="preserve">2.3 Architecture : LeNet-5 paramétrable</w:t>
      </w:r>
    </w:p>
    <w:p>
      <w:pPr>
        <w:pStyle w:val="FirstParagraph"/>
      </w:pPr>
      <w:r>
        <w:t xml:space="preserve">L’architecture reprend le réseau de LeCun et al. [1] adapté à 33 classes de sortie (Figure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Couche</w:t>
            </w:r>
          </w:p>
        </w:tc>
        <w:tc>
          <w:tcPr/>
          <w:p>
            <w:pPr>
              <w:pStyle w:val="Compact"/>
            </w:pPr>
            <w:r>
              <w:t xml:space="preserve">Type</w:t>
            </w:r>
          </w:p>
        </w:tc>
        <w:tc>
          <w:tcPr/>
          <w:p>
            <w:pPr>
              <w:pStyle w:val="Compact"/>
            </w:pPr>
            <w:r>
              <w:t xml:space="preserve">Paramètres</w:t>
            </w:r>
          </w:p>
        </w:tc>
        <w:tc>
          <w:tcPr/>
          <w:p>
            <w:pPr>
              <w:pStyle w:val="Compact"/>
            </w:pPr>
            <w:r>
              <w:t xml:space="preserve">Taille de sortie</w:t>
            </w:r>
          </w:p>
        </w:tc>
        <w:tc>
          <w:tcPr/>
          <w:p>
            <w:pPr>
              <w:pStyle w:val="Compact"/>
            </w:pPr>
            <w:r>
              <w:t xml:space="preserve">Nombre de paramètres</w:t>
            </w:r>
          </w:p>
        </w:tc>
      </w:tr>
      <w:tr>
        <w:tc>
          <w:tcPr/>
          <w:p>
            <w:pPr>
              <w:pStyle w:val="Compact"/>
            </w:pPr>
            <w:r>
              <w:t xml:space="preserve">Entrée</w:t>
            </w:r>
          </w:p>
        </w:tc>
        <w:tc>
          <w:tcPr/>
          <w:p>
            <w:pPr>
              <w:pStyle w:val="Compact"/>
            </w:pPr>
            <w:r>
              <w:t xml:space="preserve">image</w:t>
            </w:r>
          </w:p>
        </w:tc>
        <w:tc>
          <w:tcPr/>
          <w:p>
            <w:pPr>
              <w:pStyle w:val="Compact"/>
            </w:pPr>
            <w:r>
              <w:t xml:space="preserve">niveaux de gris</w:t>
            </w:r>
          </w:p>
        </w:tc>
        <w:tc>
          <w:tcPr/>
          <w:p>
            <w:pPr>
              <w:pStyle w:val="Compact"/>
            </w:pPr>
            <w:r>
              <w:t xml:space="preserve">32 × 32 × 1</w:t>
            </w:r>
          </w:p>
        </w:tc>
        <w:tc>
          <w:tcPr/>
          <w:p>
            <w:pPr>
              <w:pStyle w:val="Compact"/>
            </w:pPr>
            <w:r>
              <w:t xml:space="preserve">0</w:t>
            </w:r>
          </w:p>
        </w:tc>
      </w:tr>
      <w:tr>
        <w:tc>
          <w:tcPr/>
          <w:p>
            <w:pPr>
              <w:pStyle w:val="Compact"/>
            </w:pPr>
            <w:r>
              <w:rPr>
                <w:b/>
                <w:bCs/>
              </w:rPr>
              <w:t xml:space="preserve">C1</w:t>
            </w:r>
          </w:p>
        </w:tc>
        <w:tc>
          <w:tcPr/>
          <w:p>
            <w:pPr>
              <w:pStyle w:val="Compact"/>
            </w:pPr>
            <w:r>
              <w:t xml:space="preserve">convolution</w:t>
            </w:r>
          </w:p>
        </w:tc>
        <w:tc>
          <w:tcPr/>
          <w:p>
            <w:pPr>
              <w:pStyle w:val="Compact"/>
            </w:pPr>
            <w:r>
              <w:t xml:space="preserve">6 filtres 5 × 5</w:t>
            </w:r>
          </w:p>
        </w:tc>
        <w:tc>
          <w:tcPr/>
          <w:p>
            <w:pPr>
              <w:pStyle w:val="Compact"/>
            </w:pPr>
            <w:r>
              <w:t xml:space="preserve">28 × 28 × 6</w:t>
            </w:r>
          </w:p>
        </w:tc>
        <w:tc>
          <w:tcPr/>
          <w:p>
            <w:pPr>
              <w:pStyle w:val="Compact"/>
            </w:pPr>
            <w:r>
              <w:t xml:space="preserve">156</w:t>
            </w:r>
          </w:p>
        </w:tc>
      </w:tr>
      <w:tr>
        <w:tc>
          <w:tcPr/>
          <w:p>
            <w:pPr>
              <w:pStyle w:val="Compact"/>
            </w:pPr>
            <w:r>
              <w:rPr>
                <w:b/>
                <w:bCs/>
              </w:rPr>
              <w:t xml:space="preserve">S2</w:t>
            </w:r>
          </w:p>
        </w:tc>
        <w:tc>
          <w:tcPr/>
          <w:p>
            <w:pPr>
              <w:pStyle w:val="Compact"/>
            </w:pPr>
            <w:r>
              <w:t xml:space="preserve">avg-pooling</w:t>
            </w:r>
          </w:p>
        </w:tc>
        <w:tc>
          <w:tcPr/>
          <w:p>
            <w:pPr>
              <w:pStyle w:val="Compact"/>
            </w:pPr>
            <w:r>
              <w:t xml:space="preserve">2 × 2, pas 2</w:t>
            </w:r>
          </w:p>
        </w:tc>
        <w:tc>
          <w:tcPr/>
          <w:p>
            <w:pPr>
              <w:pStyle w:val="Compact"/>
            </w:pPr>
            <w:r>
              <w:t xml:space="preserve">14 × 14 × 6</w:t>
            </w:r>
          </w:p>
        </w:tc>
        <w:tc>
          <w:tcPr/>
          <w:p>
            <w:pPr>
              <w:pStyle w:val="Compact"/>
            </w:pPr>
            <w:r>
              <w:t xml:space="preserve">0</w:t>
            </w:r>
          </w:p>
        </w:tc>
      </w:tr>
      <w:tr>
        <w:tc>
          <w:tcPr/>
          <w:p>
            <w:pPr>
              <w:pStyle w:val="Compact"/>
            </w:pPr>
            <w:r>
              <w:rPr>
                <w:b/>
                <w:bCs/>
              </w:rPr>
              <w:t xml:space="preserve">C3</w:t>
            </w:r>
          </w:p>
        </w:tc>
        <w:tc>
          <w:tcPr/>
          <w:p>
            <w:pPr>
              <w:pStyle w:val="Compact"/>
            </w:pPr>
            <w:r>
              <w:t xml:space="preserve">convolution</w:t>
            </w:r>
          </w:p>
        </w:tc>
        <w:tc>
          <w:tcPr/>
          <w:p>
            <w:pPr>
              <w:pStyle w:val="Compact"/>
            </w:pPr>
            <w:r>
              <w:t xml:space="preserve">16 filtres 5 × 5</w:t>
            </w:r>
          </w:p>
        </w:tc>
        <w:tc>
          <w:tcPr/>
          <w:p>
            <w:pPr>
              <w:pStyle w:val="Compact"/>
            </w:pPr>
            <w:r>
              <w:t xml:space="preserve">10 × 10 × 16</w:t>
            </w:r>
          </w:p>
        </w:tc>
        <w:tc>
          <w:tcPr/>
          <w:p>
            <w:pPr>
              <w:pStyle w:val="Compact"/>
            </w:pPr>
            <w:r>
              <w:t xml:space="preserve">2 416</w:t>
            </w:r>
          </w:p>
        </w:tc>
      </w:tr>
      <w:tr>
        <w:tc>
          <w:tcPr/>
          <w:p>
            <w:pPr>
              <w:pStyle w:val="Compact"/>
            </w:pPr>
            <w:r>
              <w:rPr>
                <w:b/>
                <w:bCs/>
              </w:rPr>
              <w:t xml:space="preserve">S4</w:t>
            </w:r>
          </w:p>
        </w:tc>
        <w:tc>
          <w:tcPr/>
          <w:p>
            <w:pPr>
              <w:pStyle w:val="Compact"/>
            </w:pPr>
            <w:r>
              <w:t xml:space="preserve">avg-pooling</w:t>
            </w:r>
          </w:p>
        </w:tc>
        <w:tc>
          <w:tcPr/>
          <w:p>
            <w:pPr>
              <w:pStyle w:val="Compact"/>
            </w:pPr>
            <w:r>
              <w:t xml:space="preserve">2 × 2, pas 2</w:t>
            </w:r>
          </w:p>
        </w:tc>
        <w:tc>
          <w:tcPr/>
          <w:p>
            <w:pPr>
              <w:pStyle w:val="Compact"/>
            </w:pPr>
            <w:r>
              <w:t xml:space="preserve">5 × 5 × 16</w:t>
            </w:r>
          </w:p>
        </w:tc>
        <w:tc>
          <w:tcPr/>
          <w:p>
            <w:pPr>
              <w:pStyle w:val="Compact"/>
            </w:pPr>
            <w:r>
              <w:t xml:space="preserve">0</w:t>
            </w:r>
          </w:p>
        </w:tc>
      </w:tr>
      <w:tr>
        <w:tc>
          <w:tcPr/>
          <w:p>
            <w:pPr>
              <w:pStyle w:val="Compact"/>
            </w:pPr>
            <w:r>
              <w:rPr>
                <w:b/>
                <w:bCs/>
              </w:rPr>
              <w:t xml:space="preserve">C5</w:t>
            </w:r>
          </w:p>
        </w:tc>
        <w:tc>
          <w:tcPr/>
          <w:p>
            <w:pPr>
              <w:pStyle w:val="Compact"/>
            </w:pPr>
            <w:r>
              <w:t xml:space="preserve">entièrement connectée</w:t>
            </w:r>
          </w:p>
        </w:tc>
        <w:tc>
          <w:tcPr/>
          <w:p>
            <w:pPr>
              <w:pStyle w:val="Compact"/>
            </w:pPr>
            <w:r>
              <w:t xml:space="preserve">400 → 120</w:t>
            </w:r>
          </w:p>
        </w:tc>
        <w:tc>
          <w:tcPr/>
          <w:p>
            <w:pPr>
              <w:pStyle w:val="Compact"/>
            </w:pPr>
            <w:r>
              <w:t xml:space="preserve">120</w:t>
            </w:r>
          </w:p>
        </w:tc>
        <w:tc>
          <w:tcPr/>
          <w:p>
            <w:pPr>
              <w:pStyle w:val="Compact"/>
            </w:pPr>
            <w:r>
              <w:t xml:space="preserve">48 120</w:t>
            </w:r>
          </w:p>
        </w:tc>
      </w:tr>
      <w:tr>
        <w:tc>
          <w:tcPr/>
          <w:p>
            <w:pPr>
              <w:pStyle w:val="Compact"/>
            </w:pPr>
            <w:r>
              <w:rPr>
                <w:b/>
                <w:bCs/>
              </w:rPr>
              <w:t xml:space="preserve">F6</w:t>
            </w:r>
          </w:p>
        </w:tc>
        <w:tc>
          <w:tcPr/>
          <w:p>
            <w:pPr>
              <w:pStyle w:val="Compact"/>
            </w:pPr>
            <w:r>
              <w:t xml:space="preserve">entièrement connectée</w:t>
            </w:r>
          </w:p>
        </w:tc>
        <w:tc>
          <w:tcPr/>
          <w:p>
            <w:pPr>
              <w:pStyle w:val="Compact"/>
            </w:pPr>
            <w:r>
              <w:t xml:space="preserve">120 → 84</w:t>
            </w:r>
          </w:p>
        </w:tc>
        <w:tc>
          <w:tcPr/>
          <w:p>
            <w:pPr>
              <w:pStyle w:val="Compact"/>
            </w:pPr>
            <w:r>
              <w:t xml:space="preserve">84</w:t>
            </w:r>
          </w:p>
        </w:tc>
        <w:tc>
          <w:tcPr/>
          <w:p>
            <w:pPr>
              <w:pStyle w:val="Compact"/>
            </w:pPr>
            <w:r>
              <w:t xml:space="preserve">10 164</w:t>
            </w:r>
          </w:p>
        </w:tc>
      </w:tr>
      <w:tr>
        <w:tc>
          <w:tcPr/>
          <w:p>
            <w:pPr>
              <w:pStyle w:val="Compact"/>
            </w:pPr>
            <w:r>
              <w:t xml:space="preserve">Sortie</w:t>
            </w:r>
          </w:p>
        </w:tc>
        <w:tc>
          <w:tcPr/>
          <w:p>
            <w:pPr>
              <w:pStyle w:val="Compact"/>
            </w:pPr>
            <w:r>
              <w:t xml:space="preserve">entièrement connectée</w:t>
            </w:r>
          </w:p>
        </w:tc>
        <w:tc>
          <w:tcPr/>
          <w:p>
            <w:pPr>
              <w:pStyle w:val="Compact"/>
            </w:pPr>
            <w:r>
              <w:t xml:space="preserve">84 → 33</w:t>
            </w:r>
          </w:p>
        </w:tc>
        <w:tc>
          <w:tcPr/>
          <w:p>
            <w:pPr>
              <w:pStyle w:val="Compact"/>
            </w:pPr>
            <w:r>
              <w:t xml:space="preserve">33</w:t>
            </w:r>
          </w:p>
        </w:tc>
        <w:tc>
          <w:tcPr/>
          <w:p>
            <w:pPr>
              <w:pStyle w:val="Compact"/>
            </w:pPr>
            <w:r>
              <w:t xml:space="preserve">2 805</w:t>
            </w:r>
          </w:p>
        </w:tc>
      </w:tr>
      <w:tr>
        <w:tc>
          <w:tcPr/>
          <w:p>
            <w:pPr>
              <w:pStyle w:val="Compact"/>
            </w:pPr>
          </w:p>
        </w:tc>
        <w:tc>
          <w:tcPr/>
          <w:p>
            <w:pPr>
              <w:pStyle w:val="Compact"/>
            </w:pPr>
          </w:p>
        </w:tc>
        <w:tc>
          <w:tcPr/>
          <w:p>
            <w:pPr>
              <w:pStyle w:val="Compact"/>
            </w:pPr>
          </w:p>
        </w:tc>
        <w:tc>
          <w:tcPr/>
          <w:p>
            <w:pPr>
              <w:pStyle w:val="Compact"/>
            </w:pPr>
            <w:r>
              <w:rPr>
                <w:b/>
                <w:bCs/>
              </w:rPr>
              <w:t xml:space="preserve">Total</w:t>
            </w:r>
          </w:p>
        </w:tc>
        <w:tc>
          <w:tcPr/>
          <w:p>
            <w:pPr>
              <w:pStyle w:val="Compact"/>
            </w:pPr>
            <w:r>
              <w:rPr>
                <w:b/>
                <w:bCs/>
              </w:rPr>
              <w:t xml:space="preserve">63 661</w:t>
            </w:r>
          </w:p>
        </w:tc>
      </w:tr>
    </w:tbl>
    <w:p>
      <w:pPr>
        <w:pStyle w:val="CaptionedFigure"/>
      </w:pPr>
      <w:r>
        <w:drawing>
          <wp:inline>
            <wp:extent cx="5334000" cy="1401243"/>
            <wp:effectExtent b="0" l="0" r="0" t="0"/>
            <wp:docPr descr="Architecture LeNet-5 modifié" title="" id="15" name="Picture"/>
            <a:graphic>
              <a:graphicData uri="http://schemas.openxmlformats.org/drawingml/2006/picture">
                <pic:pic>
                  <pic:nvPicPr>
                    <pic:cNvPr descr="figures/00_architecture.png" id="16" name="Picture"/>
                    <pic:cNvPicPr>
                      <a:picLocks noChangeArrowheads="1" noChangeAspect="1"/>
                    </pic:cNvPicPr>
                  </pic:nvPicPr>
                  <pic:blipFill>
                    <a:blip r:embed="rId14"/>
                    <a:stretch>
                      <a:fillRect/>
                    </a:stretch>
                  </pic:blipFill>
                  <pic:spPr bwMode="auto">
                    <a:xfrm>
                      <a:off x="0" y="0"/>
                      <a:ext cx="5334000" cy="1401243"/>
                    </a:xfrm>
                    <a:prstGeom prst="rect">
                      <a:avLst/>
                    </a:prstGeom>
                    <a:noFill/>
                    <a:ln w="9525">
                      <a:noFill/>
                      <a:headEnd/>
                      <a:tailEnd/>
                    </a:ln>
                  </pic:spPr>
                </pic:pic>
              </a:graphicData>
            </a:graphic>
          </wp:inline>
        </w:drawing>
      </w:r>
    </w:p>
    <w:p>
      <w:pPr>
        <w:pStyle w:val="ImageCaption"/>
      </w:pPr>
      <w:r>
        <w:t xml:space="preserve">Architecture LeNet-5 modifié</w:t>
      </w:r>
    </w:p>
    <w:p>
      <w:pPr>
        <w:pStyle w:val="BodyText"/>
      </w:pPr>
      <w:r>
        <w:rPr>
          <w:b/>
          <w:bCs/>
        </w:rPr>
        <w:t xml:space="preserve">Figure 1.</w:t>
      </w:r>
      <w:r>
        <w:t xml:space="preserve"> </w:t>
      </w:r>
      <w:r>
        <w:rPr>
          <w:i/>
          <w:iCs/>
        </w:rPr>
        <w:t xml:space="preserve">Architecture LeNet-5 modifiée implémentée dans le TP (33 classes de sortie).</w:t>
      </w:r>
    </w:p>
    <w:p>
      <w:pPr>
        <w:pStyle w:val="BodyText"/>
      </w:pPr>
      <w:r>
        <w:t xml:space="preserve">Chaque couche est codée comme une classe dont</w:t>
      </w:r>
      <w:r>
        <w:t xml:space="preserve"> </w:t>
      </w:r>
      <w:r>
        <w:rPr>
          <w:b/>
          <w:bCs/>
        </w:rPr>
        <w:t xml:space="preserve">tous les hyperparamètres sont passés au constructeur</w:t>
      </w:r>
      <w:r>
        <w:t xml:space="preserve"> </w:t>
      </w:r>
      <w:r>
        <w:t xml:space="preserve">:</w:t>
      </w:r>
      <w:r>
        <w:t xml:space="preserve"> </w:t>
      </w:r>
      <w:r>
        <w:rPr>
          <w:rStyle w:val="VerbatimChar"/>
        </w:rPr>
        <w:t xml:space="preserve">ConvLayer(in_channels, out_channels, kernel_size, stride, padding)</w:t>
      </w:r>
      <w:r>
        <w:t xml:space="preserve">,</w:t>
      </w:r>
      <w:r>
        <w:t xml:space="preserve"> </w:t>
      </w:r>
      <w:r>
        <w:rPr>
          <w:rStyle w:val="VerbatimChar"/>
        </w:rPr>
        <w:t xml:space="preserve">AvgPoolLayer(kernel_size, stride)</w:t>
      </w:r>
      <w:r>
        <w:t xml:space="preserve">,</w:t>
      </w:r>
      <w:r>
        <w:t xml:space="preserve"> </w:t>
      </w:r>
      <w:r>
        <w:rPr>
          <w:rStyle w:val="VerbatimChar"/>
        </w:rPr>
        <w:t xml:space="preserve">LinearLayer(in_features, out_features)</w:t>
      </w:r>
      <w:r>
        <w:t xml:space="preserve"> </w:t>
      </w:r>
      <w:r>
        <w:t xml:space="preserve">et</w:t>
      </w:r>
      <w:r>
        <w:t xml:space="preserve"> </w:t>
      </w:r>
      <w:r>
        <w:rPr>
          <w:rStyle w:val="VerbatimChar"/>
        </w:rPr>
        <w:t xml:space="preserve">ActivationLayer(activation ∈ {relu, tanh, sigmoid, leaky_relu})</w:t>
      </w:r>
      <w:r>
        <w:t xml:space="preserve">. Les poids sont des</w:t>
      </w:r>
      <w:r>
        <w:t xml:space="preserve"> </w:t>
      </w:r>
      <w:r>
        <w:rPr>
          <w:rStyle w:val="VerbatimChar"/>
        </w:rPr>
        <w:t xml:space="preserve">nn.Parameter</w:t>
      </w:r>
      <w:r>
        <w:t xml:space="preserve"> </w:t>
      </w:r>
      <w:r>
        <w:t xml:space="preserve">initialisés à l’aide de l’initialisation de LeCun,</w:t>
      </w:r>
      <w:r>
        <w:t xml:space="preserve"> </w:t>
      </w:r>
      <m:oMath>
        <m:r>
          <m:t>w</m:t>
        </m:r>
        <m:r>
          <m:rPr>
            <m:sty m:val="p"/>
          </m:rPr>
          <m:t>∼</m:t>
        </m:r>
        <m:r>
          <m:rPr>
            <m:scr m:val="script"/>
            <m:sty m:val="p"/>
          </m:rPr>
          <m:t>U</m:t>
        </m:r>
        <m:r>
          <m:rPr>
            <m:sty m:val="p"/>
          </m:rPr>
          <m:t>(</m:t>
        </m:r>
        <m:r>
          <m:rPr>
            <m:sty m:val="p"/>
          </m:rPr>
          <m:t>−</m:t>
        </m:r>
        <m:r>
          <m:t>q</m:t>
        </m:r>
        <m:r>
          <m:rPr>
            <m:sty m:val="p"/>
          </m:rPr>
          <m:t>,</m:t>
        </m:r>
        <m:r>
          <m:t>q</m:t>
        </m:r>
        <m:r>
          <m:rPr>
            <m:sty m:val="p"/>
          </m:rPr>
          <m:t>)</m:t>
        </m:r>
      </m:oMath>
      <w:r>
        <w:t xml:space="preserve"> </w:t>
      </w:r>
      <w:r>
        <w:t xml:space="preserve">avec</w:t>
      </w:r>
      <w:r>
        <w:t xml:space="preserve"> </w:t>
      </w:r>
      <m:oMath>
        <m:r>
          <m:t>q</m:t>
        </m:r>
        <m:r>
          <m:rPr>
            <m:sty m:val="p"/>
          </m:rPr>
          <m:t>=</m:t>
        </m:r>
        <m:r>
          <m:t>1</m:t>
        </m:r>
        <m:r>
          <m:rPr>
            <m:sty m:val="p"/>
          </m:rPr>
          <m:t>/</m:t>
        </m:r>
        <m:rad>
          <m:radPr>
            <m:degHide m:val="on"/>
          </m:radPr>
          <m:deg/>
          <m:e>
            <m:r>
              <m:t>f</m:t>
            </m:r>
          </m:e>
        </m:rad>
      </m:oMath>
      <w:r>
        <w:t xml:space="preserve">,</w:t>
      </w:r>
      <w:r>
        <w:t xml:space="preserve"> </w:t>
      </w:r>
      <m:oMath>
        <m:r>
          <m:t>f</m:t>
        </m:r>
      </m:oMath>
      <w:r>
        <w:t xml:space="preserve"> </w:t>
      </w:r>
      <w:r>
        <w:t xml:space="preserve">étant le nombre d’unités en entrée ; le biais est initialisé à zéro. Le réseau complet</w:t>
      </w:r>
      <w:r>
        <w:t xml:space="preserve"> </w:t>
      </w:r>
      <w:r>
        <w:rPr>
          <w:rStyle w:val="VerbatimChar"/>
        </w:rPr>
        <w:t xml:space="preserve">LeNet5(...)</w:t>
      </w:r>
      <w:r>
        <w:t xml:space="preserve"> </w:t>
      </w:r>
      <w:r>
        <w:t xml:space="preserve">accepte à son tour</w:t>
      </w:r>
      <w:r>
        <w:t xml:space="preserve"> </w:t>
      </w:r>
      <w:r>
        <w:rPr>
          <w:rStyle w:val="VerbatimChar"/>
        </w:rPr>
        <w:t xml:space="preserve">in_channels</w:t>
      </w:r>
      <w:r>
        <w:t xml:space="preserve">,</w:t>
      </w:r>
      <w:r>
        <w:t xml:space="preserve"> </w:t>
      </w:r>
      <w:r>
        <w:rPr>
          <w:rStyle w:val="VerbatimChar"/>
        </w:rPr>
        <w:t xml:space="preserve">num_classes</w:t>
      </w:r>
      <w:r>
        <w:t xml:space="preserve">,</w:t>
      </w:r>
      <w:r>
        <w:t xml:space="preserve"> </w:t>
      </w:r>
      <w:r>
        <w:rPr>
          <w:rStyle w:val="VerbatimChar"/>
        </w:rPr>
        <w:t xml:space="preserve">input_size</w:t>
      </w:r>
      <w:r>
        <w:t xml:space="preserve">,</w:t>
      </w:r>
      <w:r>
        <w:t xml:space="preserve"> </w:t>
      </w:r>
      <w:r>
        <w:rPr>
          <w:rStyle w:val="VerbatimChar"/>
        </w:rPr>
        <w:t xml:space="preserve">conv1_out</w:t>
      </w:r>
      <w:r>
        <w:t xml:space="preserve">,</w:t>
      </w:r>
      <w:r>
        <w:t xml:space="preserve"> </w:t>
      </w:r>
      <w:r>
        <w:rPr>
          <w:rStyle w:val="VerbatimChar"/>
        </w:rPr>
        <w:t xml:space="preserve">conv2_out</w:t>
      </w:r>
      <w:r>
        <w:t xml:space="preserve">,</w:t>
      </w:r>
      <w:r>
        <w:t xml:space="preserve"> </w:t>
      </w:r>
      <w:r>
        <w:rPr>
          <w:rStyle w:val="VerbatimChar"/>
        </w:rPr>
        <w:t xml:space="preserve">kernel_size</w:t>
      </w:r>
      <w:r>
        <w:t xml:space="preserve">,</w:t>
      </w:r>
      <w:r>
        <w:t xml:space="preserve"> </w:t>
      </w:r>
      <w:r>
        <w:rPr>
          <w:rStyle w:val="VerbatimChar"/>
        </w:rPr>
        <w:t xml:space="preserve">pool_size</w:t>
      </w:r>
      <w:r>
        <w:t xml:space="preserve">,</w:t>
      </w:r>
      <w:r>
        <w:t xml:space="preserve"> </w:t>
      </w:r>
      <w:r>
        <w:rPr>
          <w:rStyle w:val="VerbatimChar"/>
        </w:rPr>
        <w:t xml:space="preserve">fc1</w:t>
      </w:r>
      <w:r>
        <w:t xml:space="preserve">,</w:t>
      </w:r>
      <w:r>
        <w:t xml:space="preserve"> </w:t>
      </w:r>
      <w:r>
        <w:rPr>
          <w:rStyle w:val="VerbatimChar"/>
        </w:rPr>
        <w:t xml:space="preserve">fc2</w:t>
      </w:r>
      <w:r>
        <w:t xml:space="preserve">,</w:t>
      </w:r>
      <w:r>
        <w:t xml:space="preserve"> </w:t>
      </w:r>
      <w:r>
        <w:rPr>
          <w:rStyle w:val="VerbatimChar"/>
        </w:rPr>
        <w:t xml:space="preserve">activation</w:t>
      </w:r>
      <w:r>
        <w:t xml:space="preserve">,</w:t>
      </w:r>
      <w:r>
        <w:t xml:space="preserve"> </w:t>
      </w:r>
      <w:r>
        <w:rPr>
          <w:rStyle w:val="VerbatimChar"/>
        </w:rPr>
        <w:t xml:space="preserve">dropout</w:t>
      </w:r>
      <w:r>
        <w:t xml:space="preserve">.</w:t>
      </w:r>
    </w:p>
    <w:p>
      <w:pPr>
        <w:pStyle w:val="BodyText"/>
      </w:pPr>
      <w:r>
        <w:rPr>
          <w:b/>
          <w:bCs/>
        </w:rPr>
        <w:t xml:space="preserve">Convolution (C1, C3).</w:t>
      </w:r>
      <w:r>
        <w:t xml:space="preserve"> </w:t>
      </w:r>
      <w:r>
        <w:t xml:space="preserve">La sortie d’un filtre</w:t>
      </w:r>
      <w:r>
        <w:t xml:space="preserve"> </w:t>
      </w:r>
      <m:oMath>
        <m:r>
          <m:t>k</m:t>
        </m:r>
      </m:oMath>
      <w:r>
        <w:t xml:space="preserve"> </w:t>
      </w:r>
      <w:r>
        <w:t xml:space="preserve">s’écrit :</w:t>
      </w:r>
    </w:p>
    <w:p>
      <w:pPr>
        <w:pStyle w:val="BodyText"/>
      </w:pPr>
      <m:oMathPara>
        <m:oMathParaPr>
          <m:jc m:val="center"/>
        </m:oMathParaPr>
        <m:oMath>
          <m:r>
            <m:rPr>
              <m:sty m:val="p"/>
            </m:rPr>
            <m:t>(</m:t>
          </m:r>
          <m:sSup>
            <m:e>
              <m:r>
                <m:t>S</m:t>
              </m:r>
            </m:e>
            <m:sup>
              <m:r>
                <m:rPr>
                  <m:sty m:val="p"/>
                </m:rPr>
                <m:t>(</m:t>
              </m:r>
              <m:r>
                <m:t>l</m:t>
              </m:r>
              <m:r>
                <m:rPr>
                  <m:sty m:val="p"/>
                </m:rPr>
                <m:t>)</m:t>
              </m:r>
            </m:sup>
          </m:sSup>
          <m:sSubSup>
            <m:e>
              <m:r>
                <m:rPr>
                  <m:sty m:val="p"/>
                </m:rPr>
                <m:t>)</m:t>
              </m:r>
            </m:e>
            <m:sub>
              <m:r>
                <m:t>i</m:t>
              </m:r>
              <m:r>
                <m:rPr>
                  <m:sty m:val="p"/>
                </m:rPr>
                <m:t>,</m:t>
              </m:r>
              <m:r>
                <m:t>j</m:t>
              </m:r>
            </m:sub>
            <m:sup>
              <m:r>
                <m:t>k</m:t>
              </m:r>
            </m:sup>
          </m:sSubSup>
          <m:r>
            <m:rPr>
              <m:sty m:val="p"/>
            </m:rPr>
            <m:t>=</m:t>
          </m:r>
          <m:sSup>
            <m:e>
              <m:r>
                <m:t>b</m:t>
              </m:r>
            </m:e>
            <m:sup>
              <m:r>
                <m:t>k</m:t>
              </m:r>
            </m:sup>
          </m:sSup>
          <m:r>
            <m:rPr>
              <m:sty m:val="p"/>
            </m:rPr>
            <m:t>+</m:t>
          </m:r>
          <m:nary>
            <m:naryPr>
              <m:chr m:val="∑"/>
              <m:limLoc m:val="undOvr"/>
              <m:subHide m:val="off"/>
              <m:supHide m:val="off"/>
            </m:naryPr>
            <m:sub>
              <m:r>
                <m:t>u</m:t>
              </m:r>
              <m:r>
                <m:rPr>
                  <m:sty m:val="p"/>
                </m:rPr>
                <m:t>=</m:t>
              </m:r>
              <m:r>
                <m:t>0</m:t>
              </m:r>
            </m:sub>
            <m:sup>
              <m:r>
                <m:t>K</m:t>
              </m:r>
              <m:r>
                <m:rPr>
                  <m:sty m:val="p"/>
                </m:rPr>
                <m:t>−</m:t>
              </m:r>
              <m:r>
                <m:t>1</m:t>
              </m:r>
            </m:sup>
            <m:e>
              <m:nary>
                <m:naryPr>
                  <m:chr m:val="∑"/>
                  <m:limLoc m:val="undOvr"/>
                  <m:subHide m:val="off"/>
                  <m:supHide m:val="off"/>
                </m:naryPr>
                <m:sub>
                  <m:r>
                    <m:t>v</m:t>
                  </m:r>
                  <m:r>
                    <m:rPr>
                      <m:sty m:val="p"/>
                    </m:rPr>
                    <m:t>=</m:t>
                  </m:r>
                  <m:r>
                    <m:t>0</m:t>
                  </m:r>
                </m:sub>
                <m:sup>
                  <m:r>
                    <m:t>K</m:t>
                  </m:r>
                  <m:r>
                    <m:rPr>
                      <m:sty m:val="p"/>
                    </m:rPr>
                    <m:t>−</m:t>
                  </m:r>
                  <m:r>
                    <m:t>1</m:t>
                  </m:r>
                </m:sup>
                <m:e>
                  <m:nary>
                    <m:naryPr>
                      <m:chr m:val="∑"/>
                      <m:limLoc m:val="undOvr"/>
                      <m:subHide m:val="off"/>
                      <m:supHide m:val="off"/>
                    </m:naryPr>
                    <m:sub>
                      <m:r>
                        <m:t>c</m:t>
                      </m:r>
                      <m:r>
                        <m:rPr>
                          <m:sty m:val="p"/>
                        </m:rPr>
                        <m:t>=</m:t>
                      </m:r>
                      <m:r>
                        <m:t>1</m:t>
                      </m:r>
                    </m:sub>
                    <m:sup>
                      <m:sSub>
                        <m:e>
                          <m:r>
                            <m:t>C</m:t>
                          </m:r>
                        </m:e>
                        <m:sub>
                          <m:r>
                            <m:t>i</m:t>
                          </m:r>
                          <m:r>
                            <m:t>n</m:t>
                          </m:r>
                        </m:sub>
                      </m:sSub>
                    </m:sup>
                    <m:e>
                      <m:sSubSup>
                        <m:e>
                          <m:r>
                            <m:t>W</m:t>
                          </m:r>
                        </m:e>
                        <m:sub>
                          <m:r>
                            <m:t>u</m:t>
                          </m:r>
                          <m:r>
                            <m:rPr>
                              <m:sty m:val="p"/>
                            </m:rPr>
                            <m:t>,</m:t>
                          </m:r>
                          <m:r>
                            <m:t>v</m:t>
                          </m:r>
                          <m:r>
                            <m:rPr>
                              <m:sty m:val="p"/>
                            </m:rPr>
                            <m:t>,</m:t>
                          </m:r>
                          <m:r>
                            <m:t>c</m:t>
                          </m:r>
                        </m:sub>
                        <m:sup>
                          <m:r>
                            <m:t>k</m:t>
                          </m:r>
                        </m:sup>
                      </m:sSubSup>
                    </m:e>
                  </m:nary>
                </m:e>
              </m:nary>
            </m:e>
          </m:nary>
          <m:r>
            <m:t> </m:t>
          </m:r>
          <m:sSubSup>
            <m:e>
              <m:r>
                <m:t>S</m:t>
              </m:r>
            </m:e>
            <m:sub>
              <m:r>
                <m:t>i</m:t>
              </m:r>
              <m:r>
                <m:rPr>
                  <m:sty m:val="p"/>
                </m:rPr>
                <m:t>+</m:t>
              </m:r>
              <m:r>
                <m:t>u</m:t>
              </m:r>
              <m:r>
                <m:rPr>
                  <m:sty m:val="p"/>
                </m:rPr>
                <m:t>,</m:t>
              </m:r>
              <m:r>
                <m:t> </m:t>
              </m:r>
              <m:r>
                <m:t>j</m:t>
              </m:r>
              <m:r>
                <m:rPr>
                  <m:sty m:val="p"/>
                </m:rPr>
                <m:t>+</m:t>
              </m:r>
              <m:r>
                <m:t>v</m:t>
              </m:r>
              <m:r>
                <m:rPr>
                  <m:sty m:val="p"/>
                </m:rPr>
                <m:t>,</m:t>
              </m:r>
              <m:r>
                <m:t> </m:t>
              </m:r>
              <m:r>
                <m:t>c</m:t>
              </m:r>
            </m:sub>
            <m:sup>
              <m:r>
                <m:rPr>
                  <m:sty m:val="p"/>
                </m:rPr>
                <m:t>(</m:t>
              </m:r>
              <m:r>
                <m:t>l</m:t>
              </m:r>
              <m:r>
                <m:rPr>
                  <m:sty m:val="p"/>
                </m:rPr>
                <m:t>−</m:t>
              </m:r>
              <m:r>
                <m:t>1</m:t>
              </m:r>
              <m:r>
                <m:rPr>
                  <m:sty m:val="p"/>
                </m:rPr>
                <m:t>)</m:t>
              </m:r>
            </m:sup>
          </m:sSubSup>
        </m:oMath>
      </m:oMathPara>
    </w:p>
    <w:p>
      <w:pPr>
        <w:pStyle w:val="FirstParagraph"/>
      </w:pPr>
      <w:r>
        <w:t xml:space="preserve">La taille spatiale de sortie vaut</w:t>
      </w:r>
      <w:r>
        <w:t xml:space="preserve"> </w:t>
      </w:r>
      <m:oMath>
        <m:r>
          <m:t>O</m:t>
        </m:r>
        <m:r>
          <m:rPr>
            <m:sty m:val="p"/>
          </m:rPr>
          <m:t>=</m:t>
        </m:r>
        <m:f>
          <m:fPr>
            <m:type m:val="bar"/>
          </m:fPr>
          <m:num>
            <m:r>
              <m:t>I</m:t>
            </m:r>
            <m:r>
              <m:rPr>
                <m:sty m:val="p"/>
              </m:rPr>
              <m:t>−</m:t>
            </m:r>
            <m:r>
              <m:t>K</m:t>
            </m:r>
            <m:r>
              <m:rPr>
                <m:sty m:val="p"/>
              </m:rPr>
              <m:t>+</m:t>
            </m:r>
            <m:r>
              <m:t>2</m:t>
            </m:r>
            <m:r>
              <m:t>P</m:t>
            </m:r>
          </m:num>
          <m:den>
            <m:r>
              <m:t>s</m:t>
            </m:r>
          </m:den>
        </m:f>
        <m:r>
          <m:rPr>
            <m:sty m:val="p"/>
          </m:rPr>
          <m:t>+</m:t>
        </m:r>
        <m:r>
          <m:t>1</m:t>
        </m:r>
      </m:oMath>
      <w:r>
        <w:t xml:space="preserve"> </w:t>
      </w:r>
      <w:r>
        <w:t xml:space="preserve">; sans padding ni pas (</w:t>
      </w:r>
      <m:oMath>
        <m:r>
          <m:t>P</m:t>
        </m:r>
        <m:r>
          <m:rPr>
            <m:sty m:val="p"/>
          </m:rPr>
          <m:t>=</m:t>
        </m:r>
        <m:r>
          <m:t>0</m:t>
        </m:r>
      </m:oMath>
      <w:r>
        <w:t xml:space="preserve">,</w:t>
      </w:r>
      <w:r>
        <w:t xml:space="preserve"> </w:t>
      </w:r>
      <m:oMath>
        <m:r>
          <m:t>s</m:t>
        </m:r>
        <m:r>
          <m:rPr>
            <m:sty m:val="p"/>
          </m:rPr>
          <m:t>=</m:t>
        </m:r>
        <m:r>
          <m:t>1</m:t>
        </m:r>
      </m:oMath>
      <w:r>
        <w:t xml:space="preserve">), on obtient bien</w:t>
      </w:r>
      <w:r>
        <w:t xml:space="preserve"> </w:t>
      </w:r>
      <m:oMath>
        <m:r>
          <m:t>32</m:t>
        </m:r>
        <m:r>
          <m:rPr>
            <m:sty m:val="p"/>
          </m:rPr>
          <m:t>→</m:t>
        </m:r>
        <m:r>
          <m:t>28</m:t>
        </m:r>
      </m:oMath>
      <w:r>
        <w:t xml:space="preserve"> </w:t>
      </w:r>
      <w:r>
        <w:t xml:space="preserve">(C1) puis</w:t>
      </w:r>
      <w:r>
        <w:t xml:space="preserve"> </w:t>
      </w:r>
      <m:oMath>
        <m:r>
          <m:t>14</m:t>
        </m:r>
        <m:r>
          <m:rPr>
            <m:sty m:val="p"/>
          </m:rPr>
          <m:t>→</m:t>
        </m:r>
        <m:r>
          <m:t>10</m:t>
        </m:r>
      </m:oMath>
      <w:r>
        <w:t xml:space="preserve"> </w:t>
      </w:r>
      <w:r>
        <w:t xml:space="preserve">(C3).</w:t>
      </w:r>
    </w:p>
    <w:p>
      <w:pPr>
        <w:pStyle w:val="BodyText"/>
      </w:pPr>
      <w:r>
        <w:rPr>
          <w:b/>
          <w:bCs/>
        </w:rPr>
        <w:t xml:space="preserve">Sous-échantillonnage (S2, S4).</w:t>
      </w:r>
      <w:r>
        <w:t xml:space="preserve"> </w:t>
      </w:r>
      <w:r>
        <w:t xml:space="preserve">Pooling moyen non recouvert :</w:t>
      </w:r>
    </w:p>
    <w:p>
      <w:pPr>
        <w:pStyle w:val="BodyText"/>
      </w:pPr>
      <m:oMathPara>
        <m:oMathParaPr>
          <m:jc m:val="center"/>
        </m:oMathParaPr>
        <m:oMath>
          <m:r>
            <m:rPr>
              <m:sty m:val="p"/>
            </m:rPr>
            <m:t>(</m:t>
          </m:r>
          <m:sSup>
            <m:e>
              <m:r>
                <m:t>S</m:t>
              </m:r>
            </m:e>
            <m:sup>
              <m:r>
                <m:rPr>
                  <m:sty m:val="p"/>
                </m:rPr>
                <m:t>(</m:t>
              </m:r>
              <m:r>
                <m:t>l</m:t>
              </m:r>
              <m:r>
                <m:rPr>
                  <m:sty m:val="p"/>
                </m:rPr>
                <m:t>)</m:t>
              </m:r>
            </m:sup>
          </m:sSup>
          <m:sSubSup>
            <m:e>
              <m:r>
                <m:rPr>
                  <m:sty m:val="p"/>
                </m:rPr>
                <m:t>)</m:t>
              </m:r>
            </m:e>
            <m:sub>
              <m:r>
                <m:t>i</m:t>
              </m:r>
              <m:r>
                <m:rPr>
                  <m:sty m:val="p"/>
                </m:rPr>
                <m:t>,</m:t>
              </m:r>
              <m:r>
                <m:t>j</m:t>
              </m:r>
            </m:sub>
            <m:sup>
              <m:r>
                <m:t>k</m:t>
              </m:r>
            </m:sup>
          </m:sSubSup>
          <m:r>
            <m:rPr>
              <m:sty m:val="p"/>
            </m:rPr>
            <m:t>=</m:t>
          </m:r>
          <m:f>
            <m:fPr>
              <m:type m:val="bar"/>
            </m:fPr>
            <m:num>
              <m:r>
                <m:t>1</m:t>
              </m:r>
            </m:num>
            <m:den>
              <m:sSup>
                <m:e>
                  <m:r>
                    <m:t>K</m:t>
                  </m:r>
                </m:e>
                <m:sup>
                  <m:r>
                    <m:t>2</m:t>
                  </m:r>
                </m:sup>
              </m:sSup>
            </m:den>
          </m:f>
          <m:nary>
            <m:naryPr>
              <m:chr m:val="∑"/>
              <m:limLoc m:val="undOvr"/>
              <m:subHide m:val="off"/>
              <m:supHide m:val="off"/>
            </m:naryPr>
            <m:sub>
              <m:r>
                <m:t>u</m:t>
              </m:r>
              <m:r>
                <m:rPr>
                  <m:sty m:val="p"/>
                </m:rPr>
                <m:t>=</m:t>
              </m:r>
              <m:r>
                <m:t>0</m:t>
              </m:r>
            </m:sub>
            <m:sup>
              <m:r>
                <m:t>K</m:t>
              </m:r>
              <m:r>
                <m:rPr>
                  <m:sty m:val="p"/>
                </m:rPr>
                <m:t>−</m:t>
              </m:r>
              <m:r>
                <m:t>1</m:t>
              </m:r>
            </m:sup>
            <m:e>
              <m:nary>
                <m:naryPr>
                  <m:chr m:val="∑"/>
                  <m:limLoc m:val="undOvr"/>
                  <m:subHide m:val="off"/>
                  <m:supHide m:val="off"/>
                </m:naryPr>
                <m:sub>
                  <m:r>
                    <m:t>v</m:t>
                  </m:r>
                  <m:r>
                    <m:rPr>
                      <m:sty m:val="p"/>
                    </m:rPr>
                    <m:t>=</m:t>
                  </m:r>
                  <m:r>
                    <m:t>0</m:t>
                  </m:r>
                </m:sub>
                <m:sup>
                  <m:r>
                    <m:t>K</m:t>
                  </m:r>
                  <m:r>
                    <m:rPr>
                      <m:sty m:val="p"/>
                    </m:rPr>
                    <m:t>−</m:t>
                  </m:r>
                  <m:r>
                    <m:t>1</m:t>
                  </m:r>
                </m:sup>
                <m:e>
                  <m:sSubSup>
                    <m:e>
                      <m:r>
                        <m:t>S</m:t>
                      </m:r>
                    </m:e>
                    <m:sub>
                      <m:r>
                        <m:t>i</m:t>
                      </m:r>
                      <m:r>
                        <m:t>K</m:t>
                      </m:r>
                      <m:r>
                        <m:rPr>
                          <m:sty m:val="p"/>
                        </m:rPr>
                        <m:t>+</m:t>
                      </m:r>
                      <m:r>
                        <m:t>u</m:t>
                      </m:r>
                      <m:r>
                        <m:rPr>
                          <m:sty m:val="p"/>
                        </m:rPr>
                        <m:t>,</m:t>
                      </m:r>
                      <m:r>
                        <m:t> </m:t>
                      </m:r>
                      <m:r>
                        <m:t>j</m:t>
                      </m:r>
                      <m:r>
                        <m:t>K</m:t>
                      </m:r>
                      <m:r>
                        <m:rPr>
                          <m:sty m:val="p"/>
                        </m:rPr>
                        <m:t>+</m:t>
                      </m:r>
                      <m:r>
                        <m:t>v</m:t>
                      </m:r>
                      <m:r>
                        <m:rPr>
                          <m:sty m:val="p"/>
                        </m:rPr>
                        <m:t>,</m:t>
                      </m:r>
                      <m:r>
                        <m:t> </m:t>
                      </m:r>
                      <m:r>
                        <m:t>k</m:t>
                      </m:r>
                    </m:sub>
                    <m:sup>
                      <m:r>
                        <m:rPr>
                          <m:sty m:val="p"/>
                        </m:rPr>
                        <m:t>(</m:t>
                      </m:r>
                      <m:r>
                        <m:t>l</m:t>
                      </m:r>
                      <m:r>
                        <m:rPr>
                          <m:sty m:val="p"/>
                        </m:rPr>
                        <m:t>−</m:t>
                      </m:r>
                      <m:r>
                        <m:t>1</m:t>
                      </m:r>
                      <m:r>
                        <m:rPr>
                          <m:sty m:val="p"/>
                        </m:rPr>
                        <m:t>)</m:t>
                      </m:r>
                    </m:sup>
                  </m:sSubSup>
                </m:e>
              </m:nary>
            </m:e>
          </m:nary>
        </m:oMath>
      </m:oMathPara>
    </w:p>
    <w:p>
      <w:pPr>
        <w:pStyle w:val="FirstParagraph"/>
      </w:pPr>
      <w:r>
        <w:rPr>
          <w:b/>
          <w:bCs/>
        </w:rPr>
        <w:t xml:space="preserve">Couches entièrement connectées (C5, F6, sortie).</w:t>
      </w:r>
      <w:r>
        <w:t xml:space="preserve"> </w:t>
      </w:r>
      <m:oMath>
        <m:r>
          <m:t>y</m:t>
        </m:r>
        <m:r>
          <m:rPr>
            <m:sty m:val="p"/>
          </m:rPr>
          <m:t>=</m:t>
        </m:r>
        <m:r>
          <m:t>σ</m:t>
        </m:r>
        <m:r>
          <m:rPr>
            <m:sty m:val="p"/>
          </m:rPr>
          <m:t>(</m:t>
        </m:r>
        <m:r>
          <m:t>W</m:t>
        </m:r>
        <m:r>
          <m:t>x</m:t>
        </m:r>
        <m:r>
          <m:rPr>
            <m:sty m:val="p"/>
          </m:rPr>
          <m:t>+</m:t>
        </m:r>
        <m:r>
          <m:t>b</m:t>
        </m:r>
        <m:r>
          <m:rPr>
            <m:sty m:val="p"/>
          </m:rPr>
          <m:t>)</m:t>
        </m:r>
      </m:oMath>
      <w:r>
        <w:t xml:space="preserve"> </w:t>
      </w:r>
      <w:r>
        <w:t xml:space="preserve">où</w:t>
      </w:r>
      <w:r>
        <w:t xml:space="preserve"> </w:t>
      </w:r>
      <m:oMath>
        <m:r>
          <m:t>σ</m:t>
        </m:r>
      </m:oMath>
      <w:r>
        <w:t xml:space="preserve"> </w:t>
      </w:r>
      <w:r>
        <w:t xml:space="preserve">est la fonction d’activation, choisie</w:t>
      </w:r>
      <w:r>
        <w:t xml:space="preserve"> </w:t>
      </w:r>
      <w:r>
        <w:rPr>
          <w:b/>
          <w:bCs/>
        </w:rPr>
        <w:t xml:space="preserve">ReLU</w:t>
      </w:r>
      <w:r>
        <w:t xml:space="preserve"> </w:t>
      </w:r>
      <m:oMath>
        <m:r>
          <m:t>σ</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w:t>
      </w:r>
      <w:r>
        <w:t xml:space="preserve">[6] par défaut (paramétrable). L’aplatissement de S4 (</w:t>
      </w:r>
      <m:oMath>
        <m:r>
          <m:t>16</m:t>
        </m:r>
        <m:r>
          <m:rPr>
            <m:sty m:val="p"/>
          </m:rPr>
          <m:t>×</m:t>
        </m:r>
        <m:r>
          <m:t>5</m:t>
        </m:r>
        <m:r>
          <m:rPr>
            <m:sty m:val="p"/>
          </m:rPr>
          <m:t>×</m:t>
        </m:r>
        <m:r>
          <m:t>5</m:t>
        </m:r>
        <m:r>
          <m:rPr>
            <m:sty m:val="p"/>
          </m:rPr>
          <m:t>=</m:t>
        </m:r>
        <m:r>
          <m:t>400</m:t>
        </m:r>
      </m:oMath>
      <w:r>
        <w:t xml:space="preserve">) alimente C5.</w:t>
      </w:r>
    </w:p>
    <w:p>
      <w:pPr>
        <w:pStyle w:val="BodyText"/>
      </w:pPr>
      <w:r>
        <w:rPr>
          <w:b/>
          <w:bCs/>
        </w:rPr>
        <w:t xml:space="preserve">Sortie et fonction de coût.</w:t>
      </w:r>
      <w:r>
        <w:t xml:space="preserve"> </w:t>
      </w:r>
      <w:r>
        <w:t xml:space="preserve">La couche de sortie produit 33 logits ; la classification utilise la softmax</w:t>
      </w:r>
    </w:p>
    <w:p>
      <w:pPr>
        <w:pStyle w:val="BodyText"/>
      </w:pPr>
      <m:oMathPara>
        <m:oMathParaPr>
          <m:jc m:val="center"/>
        </m:oMathParaPr>
        <m:oMath>
          <m:sSub>
            <m:e>
              <m:r>
                <m:t>p</m:t>
              </m:r>
            </m:e>
            <m:sub>
              <m:r>
                <m:t>c</m:t>
              </m:r>
            </m:sub>
          </m:sSub>
          <m:r>
            <m:rPr>
              <m:sty m:val="p"/>
            </m:rPr>
            <m:t>=</m:t>
          </m:r>
          <m:f>
            <m:fPr>
              <m:type m:val="bar"/>
            </m:fPr>
            <m:num>
              <m:sSup>
                <m:e>
                  <m:r>
                    <m:t>e</m:t>
                  </m:r>
                </m:e>
                <m:sup>
                  <m:sSub>
                    <m:e>
                      <m:r>
                        <m:t>z</m:t>
                      </m:r>
                    </m:e>
                    <m:sub>
                      <m:r>
                        <m:t>c</m:t>
                      </m:r>
                    </m:sub>
                  </m:sSub>
                </m:sup>
              </m:sSup>
            </m:num>
            <m:den>
              <m:nary>
                <m:naryPr>
                  <m:chr m:val="∑"/>
                  <m:limLoc m:val="undOvr"/>
                  <m:subHide m:val="off"/>
                  <m:supHide m:val="off"/>
                </m:naryPr>
                <m:sub>
                  <m:sSup>
                    <m:e>
                      <m:r>
                        <m:t>c</m:t>
                      </m:r>
                    </m:e>
                    <m:sup>
                      <m:r>
                        <m:rPr>
                          <m:sty m:val="p"/>
                        </m:rPr>
                        <m:t>′</m:t>
                      </m:r>
                    </m:sup>
                  </m:sSup>
                  <m:r>
                    <m:rPr>
                      <m:sty m:val="p"/>
                    </m:rPr>
                    <m:t>=</m:t>
                  </m:r>
                  <m:r>
                    <m:t>1</m:t>
                  </m:r>
                </m:sub>
                <m:sup>
                  <m:r>
                    <m:t>33</m:t>
                  </m:r>
                </m:sup>
                <m:e>
                  <m:sSup>
                    <m:e>
                      <m:r>
                        <m:t>e</m:t>
                      </m:r>
                    </m:e>
                    <m:sup>
                      <m:sSub>
                        <m:e>
                          <m:r>
                            <m:t>z</m:t>
                          </m:r>
                        </m:e>
                        <m:sub>
                          <m:sSup>
                            <m:e>
                              <m:r>
                                <m:t>c</m:t>
                              </m:r>
                            </m:e>
                            <m:sup>
                              <m:r>
                                <m:rPr>
                                  <m:sty m:val="p"/>
                                </m:rPr>
                                <m:t>′</m:t>
                              </m:r>
                            </m:sup>
                          </m:sSup>
                        </m:sub>
                      </m:sSub>
                    </m:sup>
                  </m:sSup>
                </m:e>
              </m:nary>
            </m:den>
          </m:f>
        </m:oMath>
      </m:oMathPara>
    </w:p>
    <w:p>
      <w:pPr>
        <w:pStyle w:val="FirstParagraph"/>
      </w:pPr>
      <w:r>
        <w:t xml:space="preserve">et la perte de</w:t>
      </w:r>
      <w:r>
        <w:t xml:space="preserve"> </w:t>
      </w:r>
      <w:r>
        <w:rPr>
          <w:b/>
          <w:bCs/>
        </w:rPr>
        <w:t xml:space="preserve">cross-entropie</w:t>
      </w:r>
      <w:r>
        <w:t xml:space="preserve"> </w:t>
      </w:r>
      <w:r>
        <w:t xml:space="preserve">multi-classes, moyennée sur le lot :</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sSub>
            <m:e>
              <m:r>
                <m:t>p</m:t>
              </m:r>
            </m:e>
            <m:sub>
              <m:r>
                <m:t>θ</m:t>
              </m:r>
            </m:sub>
          </m:sSub>
          <m:r>
            <m:t>​</m:t>
          </m:r>
          <m:d>
            <m:dPr>
              <m:begChr m:val="("/>
              <m:sepChr m:val=""/>
              <m:endChr m:val=")"/>
              <m:grow/>
            </m:dPr>
            <m:e>
              <m:sSub>
                <m:e>
                  <m:r>
                    <m:t>y</m:t>
                  </m:r>
                </m:e>
                <m:sub>
                  <m:r>
                    <m:t>i</m:t>
                  </m:r>
                </m:sub>
              </m:sSub>
              <m:r>
                <m:rPr>
                  <m:sty m:val="p"/>
                </m:rPr>
                <m:t>∣</m:t>
              </m:r>
              <m:sSub>
                <m:e>
                  <m:r>
                    <m:t>x</m:t>
                  </m:r>
                </m:e>
                <m:sub>
                  <m:r>
                    <m:t>i</m:t>
                  </m:r>
                </m:sub>
              </m:sSub>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f>
            <m:fPr>
              <m:type m:val="bar"/>
            </m:fPr>
            <m:num>
              <m:sSup>
                <m:e>
                  <m:r>
                    <m:t>e</m:t>
                  </m:r>
                </m:e>
                <m:sup>
                  <m:sSubSup>
                    <m:e>
                      <m:r>
                        <m:t>z</m:t>
                      </m:r>
                    </m:e>
                    <m:sub>
                      <m:sSub>
                        <m:e>
                          <m:r>
                            <m:t>y</m:t>
                          </m:r>
                        </m:e>
                        <m:sub>
                          <m:r>
                            <m:t>i</m:t>
                          </m:r>
                        </m:sub>
                      </m:sSub>
                    </m:sub>
                    <m:sup>
                      <m:r>
                        <m:rPr>
                          <m:sty m:val="p"/>
                        </m:rPr>
                        <m:t>(</m:t>
                      </m:r>
                      <m:r>
                        <m:t>i</m:t>
                      </m:r>
                      <m:r>
                        <m:rPr>
                          <m:sty m:val="p"/>
                        </m:rPr>
                        <m:t>)</m:t>
                      </m:r>
                    </m:sup>
                  </m:sSubSup>
                </m:sup>
              </m:sSup>
            </m:num>
            <m:den>
              <m:nary>
                <m:naryPr>
                  <m:chr m:val="∑"/>
                  <m:limLoc m:val="undOvr"/>
                  <m:subHide m:val="off"/>
                  <m:supHide m:val="off"/>
                </m:naryPr>
                <m:sub>
                  <m:r>
                    <m:t>c</m:t>
                  </m:r>
                  <m:r>
                    <m:rPr>
                      <m:sty m:val="p"/>
                    </m:rPr>
                    <m:t>=</m:t>
                  </m:r>
                  <m:r>
                    <m:t>1</m:t>
                  </m:r>
                </m:sub>
                <m:sup>
                  <m:r>
                    <m:t>33</m:t>
                  </m:r>
                </m:sup>
                <m:e>
                  <m:sSup>
                    <m:e>
                      <m:r>
                        <m:t>e</m:t>
                      </m:r>
                    </m:e>
                    <m:sup>
                      <m:sSubSup>
                        <m:e>
                          <m:r>
                            <m:t>z</m:t>
                          </m:r>
                        </m:e>
                        <m:sub>
                          <m:r>
                            <m:t>c</m:t>
                          </m:r>
                        </m:sub>
                        <m:sup>
                          <m:r>
                            <m:rPr>
                              <m:sty m:val="p"/>
                            </m:rPr>
                            <m:t>(</m:t>
                          </m:r>
                          <m:r>
                            <m:t>i</m:t>
                          </m:r>
                          <m:r>
                            <m:rPr>
                              <m:sty m:val="p"/>
                            </m:rPr>
                            <m:t>)</m:t>
                          </m:r>
                        </m:sup>
                      </m:sSubSup>
                    </m:sup>
                  </m:sSup>
                </m:e>
              </m:nary>
            </m:den>
          </m:f>
        </m:oMath>
      </m:oMathPara>
    </w:p>
    <w:bookmarkEnd w:id="17"/>
    <w:bookmarkStart w:id="18" w:name="algorithmes-doptimisation"/>
    <w:p>
      <w:pPr>
        <w:pStyle w:val="Heading3"/>
      </w:pPr>
      <w:r>
        <w:t xml:space="preserve">2.4 Algorithmes d’optimisation</w:t>
      </w:r>
    </w:p>
    <w:p>
      <w:pPr>
        <w:pStyle w:val="FirstParagraph"/>
      </w:pPr>
      <w:r>
        <w:t xml:space="preserve">Trois optimisateurs ont été implémentés via une fabrique</w:t>
      </w:r>
      <w:r>
        <w:t xml:space="preserve"> </w:t>
      </w:r>
      <w:r>
        <w:rPr>
          <w:rStyle w:val="VerbatimChar"/>
        </w:rPr>
        <w:t xml:space="preserve">get_optimizer(model, name, lr, momentum, weight_decay)</w:t>
      </w:r>
      <w:r>
        <w:t xml:space="preserve"> </w:t>
      </w:r>
      <w:r>
        <w:t xml:space="preserve">prenant en charge</w:t>
      </w:r>
      <w:r>
        <w:t xml:space="preserve"> </w:t>
      </w:r>
      <w:r>
        <w:rPr>
          <w:rStyle w:val="VerbatimChar"/>
        </w:rPr>
        <w:t xml:space="preserve">sgd</w:t>
      </w:r>
      <w:r>
        <w:t xml:space="preserve">,</w:t>
      </w:r>
      <w:r>
        <w:t xml:space="preserve"> </w:t>
      </w:r>
      <w:r>
        <w:rPr>
          <w:rStyle w:val="VerbatimChar"/>
        </w:rPr>
        <w:t xml:space="preserve">adam</w:t>
      </w:r>
      <w:r>
        <w:t xml:space="preserve">,</w:t>
      </w:r>
      <w:r>
        <w:t xml:space="preserve"> </w:t>
      </w:r>
      <w:r>
        <w:rPr>
          <w:rStyle w:val="VerbatimChar"/>
        </w:rPr>
        <w:t xml:space="preserve">adamw</w:t>
      </w:r>
      <w:r>
        <w:t xml:space="preserve"> </w:t>
      </w:r>
      <w:r>
        <w:t xml:space="preserve">et</w:t>
      </w:r>
      <w:r>
        <w:t xml:space="preserve"> </w:t>
      </w:r>
      <w:r>
        <w:rPr>
          <w:rStyle w:val="VerbatimChar"/>
        </w:rPr>
        <w:t xml:space="preserve">rmsprop</w:t>
      </w:r>
      <w:r>
        <w:t xml:space="preserve">.</w:t>
      </w:r>
    </w:p>
    <w:p>
      <w:pPr>
        <w:pStyle w:val="BodyText"/>
      </w:pPr>
      <w:r>
        <w:rPr>
          <w:b/>
          <w:bCs/>
        </w:rPr>
        <w:t xml:space="preserve">SGD à momentum</w:t>
      </w:r>
      <w:r>
        <w:t xml:space="preserve"> </w:t>
      </w:r>
      <w:r>
        <w:t xml:space="preserve">[3] :</w:t>
      </w:r>
    </w:p>
    <w:p>
      <w:pPr>
        <w:pStyle w:val="BodyText"/>
      </w:pPr>
      <m:oMathPara>
        <m:oMathParaPr>
          <m:jc m:val="center"/>
        </m:oMathParaPr>
        <m:oMath>
          <m:sSub>
            <m:e>
              <m:r>
                <m:t>v</m:t>
              </m:r>
            </m:e>
            <m:sub>
              <m:r>
                <m:t>t</m:t>
              </m:r>
              <m:r>
                <m:rPr>
                  <m:sty m:val="p"/>
                </m:rPr>
                <m:t>+</m:t>
              </m:r>
              <m:r>
                <m:t>1</m:t>
              </m:r>
            </m:sub>
          </m:sSub>
          <m:r>
            <m:rPr>
              <m:sty m:val="p"/>
            </m:rPr>
            <m:t>=</m:t>
          </m:r>
          <m:r>
            <m:t>μ</m:t>
          </m:r>
          <m:sSub>
            <m:e>
              <m:r>
                <m:t>v</m:t>
              </m:r>
            </m:e>
            <m:sub>
              <m:r>
                <m:t>t</m:t>
              </m:r>
            </m:sub>
          </m:sSub>
          <m:r>
            <m:rPr>
              <m:sty m:val="p"/>
            </m:rPr>
            <m:t>+</m:t>
          </m:r>
          <m:sSub>
            <m:e>
              <m:r>
                <m:t>g</m:t>
              </m:r>
            </m:e>
            <m:sub>
              <m:r>
                <m:t>t</m:t>
              </m:r>
            </m:sub>
          </m:sSub>
          <m:r>
            <m:rPr>
              <m:sty m:val="p"/>
            </m:rPr>
            <m:t>,</m:t>
          </m:r>
          <m:r>
            <m:t>  </m:t>
          </m:r>
          <m:sSub>
            <m:e>
              <m:r>
                <m:t>θ</m:t>
              </m:r>
            </m:e>
            <m:sub>
              <m:r>
                <m:t>t</m:t>
              </m:r>
              <m:r>
                <m:rPr>
                  <m:sty m:val="p"/>
                </m:rPr>
                <m:t>+</m:t>
              </m:r>
              <m:r>
                <m:t>1</m:t>
              </m:r>
            </m:sub>
          </m:sSub>
          <m:r>
            <m:rPr>
              <m:sty m:val="p"/>
            </m:rPr>
            <m:t>=</m:t>
          </m:r>
          <m:sSub>
            <m:e>
              <m:r>
                <m:t>θ</m:t>
              </m:r>
            </m:e>
            <m:sub>
              <m:r>
                <m:t>t</m:t>
              </m:r>
            </m:sub>
          </m:sSub>
          <m:r>
            <m:rPr>
              <m:sty m:val="p"/>
            </m:rPr>
            <m:t>−</m:t>
          </m:r>
          <m:r>
            <m:t>η</m:t>
          </m:r>
          <m:r>
            <m:t> </m:t>
          </m:r>
          <m:sSub>
            <m:e>
              <m:r>
                <m:t>v</m:t>
              </m:r>
            </m:e>
            <m:sub>
              <m:r>
                <m:t>t</m:t>
              </m:r>
              <m:r>
                <m:rPr>
                  <m:sty m:val="p"/>
                </m:rPr>
                <m:t>+</m:t>
              </m:r>
              <m:r>
                <m:t>1</m:t>
              </m:r>
            </m:sub>
          </m:sSub>
        </m:oMath>
      </m:oMathPara>
    </w:p>
    <w:p>
      <w:pPr>
        <w:pStyle w:val="FirstParagraph"/>
      </w:pPr>
      <w:r>
        <w:t xml:space="preserve">avec</w:t>
      </w:r>
      <w:r>
        <w:t xml:space="preserve"> </w:t>
      </w:r>
      <m:oMath>
        <m:r>
          <m:t>η</m:t>
        </m:r>
        <m:r>
          <m:rPr>
            <m:sty m:val="p"/>
          </m:rPr>
          <m:t>=</m:t>
        </m:r>
        <m:r>
          <m:t>0</m:t>
        </m:r>
        <m:r>
          <m:rPr>
            <m:sty m:val="p"/>
          </m:rPr>
          <m:t>,</m:t>
        </m:r>
        <m:r>
          <m:t>01</m:t>
        </m:r>
      </m:oMath>
      <w:r>
        <w:t xml:space="preserve"> </w:t>
      </w:r>
      <w:r>
        <w:t xml:space="preserve">et</w:t>
      </w:r>
      <w:r>
        <w:t xml:space="preserve"> </w:t>
      </w:r>
      <m:oMath>
        <m:r>
          <m:t>μ</m:t>
        </m:r>
        <m:r>
          <m:rPr>
            <m:sty m:val="p"/>
          </m:rPr>
          <m:t>=</m:t>
        </m:r>
        <m:r>
          <m:t>0</m:t>
        </m:r>
        <m:r>
          <m:rPr>
            <m:sty m:val="p"/>
          </m:rPr>
          <m:t>,</m:t>
        </m:r>
        <m:r>
          <m:t>9</m:t>
        </m:r>
      </m:oMath>
      <w:r>
        <w:t xml:space="preserve">.</w:t>
      </w:r>
    </w:p>
    <w:p>
      <w:pPr>
        <w:pStyle w:val="BodyText"/>
      </w:pPr>
      <w:r>
        <w:rPr>
          <w:b/>
          <w:bCs/>
        </w:rPr>
        <w:t xml:space="preserve">Adam</w:t>
      </w:r>
      <w:r>
        <w:t xml:space="preserve"> </w:t>
      </w:r>
      <w:r>
        <w:t xml:space="preserve">[2] :</w:t>
      </w:r>
    </w:p>
    <w:p>
      <w:pPr>
        <w:pStyle w:val="BodyText"/>
      </w:pPr>
      <m:oMathPara>
        <m:oMathParaPr>
          <m:jc m:val="center"/>
        </m:oMathParaPr>
        <m:oMath>
          <m:sSub>
            <m:e>
              <m:r>
                <m:t>m</m:t>
              </m:r>
            </m:e>
            <m:sub>
              <m:r>
                <m:t>t</m:t>
              </m:r>
              <m:r>
                <m:rPr>
                  <m:sty m:val="p"/>
                </m:rPr>
                <m:t>+</m:t>
              </m:r>
              <m:r>
                <m:t>1</m:t>
              </m:r>
            </m:sub>
          </m:sSub>
          <m:r>
            <m:rPr>
              <m:sty m:val="p"/>
            </m:rPr>
            <m:t>=</m:t>
          </m:r>
          <m:sSub>
            <m:e>
              <m:r>
                <m:t>β</m:t>
              </m:r>
            </m:e>
            <m:sub>
              <m:r>
                <m:t>1</m:t>
              </m:r>
            </m:sub>
          </m:sSub>
          <m:sSub>
            <m:e>
              <m:r>
                <m:t>m</m:t>
              </m:r>
            </m:e>
            <m:sub>
              <m:r>
                <m:t>t</m:t>
              </m:r>
            </m:sub>
          </m:sSub>
          <m:r>
            <m:rPr>
              <m:sty m:val="p"/>
            </m:rPr>
            <m:t>+</m:t>
          </m:r>
          <m:r>
            <m:rPr>
              <m:sty m:val="p"/>
            </m:rPr>
            <m:t>(</m:t>
          </m:r>
          <m:r>
            <m:t>1</m:t>
          </m:r>
          <m:r>
            <m:rPr>
              <m:sty m:val="p"/>
            </m:rPr>
            <m:t>−</m:t>
          </m:r>
          <m:sSub>
            <m:e>
              <m:r>
                <m:t>β</m:t>
              </m:r>
            </m:e>
            <m:sub>
              <m:r>
                <m:t>1</m:t>
              </m:r>
            </m:sub>
          </m:sSub>
          <m:r>
            <m:rPr>
              <m:sty m:val="p"/>
            </m:rPr>
            <m:t>)</m:t>
          </m:r>
          <m:sSub>
            <m:e>
              <m:r>
                <m:t>g</m:t>
              </m:r>
            </m:e>
            <m:sub>
              <m:r>
                <m:t>t</m:t>
              </m:r>
            </m:sub>
          </m:sSub>
          <m:r>
            <m:rPr>
              <m:sty m:val="p"/>
            </m:rPr>
            <m:t>,</m:t>
          </m:r>
          <m:r>
            <m:t>  </m:t>
          </m:r>
          <m:sSub>
            <m:e>
              <m:r>
                <m:t>v</m:t>
              </m:r>
            </m:e>
            <m:sub>
              <m:r>
                <m:t>t</m:t>
              </m:r>
              <m:r>
                <m:rPr>
                  <m:sty m:val="p"/>
                </m:rPr>
                <m:t>+</m:t>
              </m:r>
              <m:r>
                <m:t>1</m:t>
              </m:r>
            </m:sub>
          </m:sSub>
          <m:r>
            <m:rPr>
              <m:sty m:val="p"/>
            </m:rPr>
            <m:t>=</m:t>
          </m:r>
          <m:sSub>
            <m:e>
              <m:r>
                <m:t>β</m:t>
              </m:r>
            </m:e>
            <m:sub>
              <m:r>
                <m:t>2</m:t>
              </m:r>
            </m:sub>
          </m:sSub>
          <m:sSub>
            <m:e>
              <m:r>
                <m:t>v</m:t>
              </m:r>
            </m:e>
            <m:sub>
              <m:r>
                <m:t>t</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r>
                <m:rPr>
                  <m:sty m:val="p"/>
                </m:rPr>
                <m:t>+</m:t>
              </m:r>
              <m:r>
                <m:t>1</m:t>
              </m:r>
            </m:sub>
          </m:sSub>
          <m:r>
            <m:rPr>
              <m:sty m:val="p"/>
            </m:rPr>
            <m:t>=</m:t>
          </m:r>
          <m:f>
            <m:fPr>
              <m:type m:val="bar"/>
            </m:fPr>
            <m:num>
              <m:sSub>
                <m:e>
                  <m:r>
                    <m:t>m</m:t>
                  </m:r>
                </m:e>
                <m:sub>
                  <m:r>
                    <m:t>t</m:t>
                  </m:r>
                  <m:r>
                    <m:rPr>
                      <m:sty m:val="p"/>
                    </m:rPr>
                    <m:t>+</m:t>
                  </m:r>
                  <m:r>
                    <m:t>1</m:t>
                  </m:r>
                </m:sub>
              </m:sSub>
            </m:num>
            <m:den>
              <m:r>
                <m:t>1</m:t>
              </m:r>
              <m:r>
                <m:rPr>
                  <m:sty m:val="p"/>
                </m:rPr>
                <m:t>−</m:t>
              </m:r>
              <m:sSubSup>
                <m:e>
                  <m:r>
                    <m:t>β</m:t>
                  </m:r>
                </m:e>
                <m:sub>
                  <m:r>
                    <m:t>1</m:t>
                  </m:r>
                </m:sub>
                <m:sup>
                  <m:r>
                    <m:t>t</m:t>
                  </m:r>
                  <m:r>
                    <m:rPr>
                      <m:sty m:val="p"/>
                    </m:rPr>
                    <m:t>+</m:t>
                  </m:r>
                  <m:r>
                    <m:t>1</m:t>
                  </m:r>
                </m:sup>
              </m:sSubSup>
            </m:den>
          </m:f>
          <m:r>
            <m:rPr>
              <m:sty m:val="p"/>
            </m:rPr>
            <m:t>,</m:t>
          </m:r>
          <m:r>
            <m:t>  </m:t>
          </m:r>
          <m:sSub>
            <m:e>
              <m:acc>
                <m:accPr>
                  <m:chr m:val="̂"/>
                </m:accPr>
                <m:e>
                  <m:r>
                    <m:t>v</m:t>
                  </m:r>
                </m:e>
              </m:acc>
            </m:e>
            <m:sub>
              <m:r>
                <m:t>t</m:t>
              </m:r>
              <m:r>
                <m:rPr>
                  <m:sty m:val="p"/>
                </m:rPr>
                <m:t>+</m:t>
              </m:r>
              <m:r>
                <m:t>1</m:t>
              </m:r>
            </m:sub>
          </m:sSub>
          <m:r>
            <m:rPr>
              <m:sty m:val="p"/>
            </m:rPr>
            <m:t>=</m:t>
          </m:r>
          <m:f>
            <m:fPr>
              <m:type m:val="bar"/>
            </m:fPr>
            <m:num>
              <m:sSub>
                <m:e>
                  <m:r>
                    <m:t>v</m:t>
                  </m:r>
                </m:e>
                <m:sub>
                  <m:r>
                    <m:t>t</m:t>
                  </m:r>
                  <m:r>
                    <m:rPr>
                      <m:sty m:val="p"/>
                    </m:rPr>
                    <m:t>+</m:t>
                  </m:r>
                  <m:r>
                    <m:t>1</m:t>
                  </m:r>
                </m:sub>
              </m:sSub>
            </m:num>
            <m:den>
              <m:r>
                <m:t>1</m:t>
              </m:r>
              <m:r>
                <m:rPr>
                  <m:sty m:val="p"/>
                </m:rPr>
                <m:t>−</m:t>
              </m:r>
              <m:sSubSup>
                <m:e>
                  <m:r>
                    <m:t>β</m:t>
                  </m:r>
                </m:e>
                <m:sub>
                  <m:r>
                    <m:t>2</m:t>
                  </m:r>
                </m:sub>
                <m:sup>
                  <m:r>
                    <m:t>t</m:t>
                  </m:r>
                  <m:r>
                    <m:rPr>
                      <m:sty m:val="p"/>
                    </m:rPr>
                    <m:t>+</m:t>
                  </m:r>
                  <m:r>
                    <m:t>1</m:t>
                  </m:r>
                </m:sup>
              </m:sSubSup>
            </m:den>
          </m:f>
          <m:r>
            <m:rPr>
              <m:sty m:val="p"/>
            </m:rPr>
            <m:t>,</m:t>
          </m:r>
          <m:r>
            <m:t>  </m:t>
          </m:r>
          <m:sSub>
            <m:e>
              <m:r>
                <m:t>θ</m:t>
              </m:r>
            </m:e>
            <m:sub>
              <m:r>
                <m:t>t</m:t>
              </m:r>
              <m:r>
                <m:rPr>
                  <m:sty m:val="p"/>
                </m:rPr>
                <m:t>+</m:t>
              </m:r>
              <m:r>
                <m:t>1</m:t>
              </m:r>
            </m:sub>
          </m:sSub>
          <m:r>
            <m:rPr>
              <m:sty m:val="p"/>
            </m:rPr>
            <m:t>=</m:t>
          </m:r>
          <m:sSub>
            <m:e>
              <m:r>
                <m:t>θ</m:t>
              </m:r>
            </m:e>
            <m:sub>
              <m:r>
                <m:t>t</m:t>
              </m:r>
            </m:sub>
          </m:sSub>
          <m:r>
            <m:rPr>
              <m:sty m:val="p"/>
            </m:rPr>
            <m:t>−</m:t>
          </m:r>
          <m:r>
            <m:t>η</m:t>
          </m:r>
          <m:f>
            <m:fPr>
              <m:type m:val="bar"/>
            </m:fPr>
            <m:num>
              <m:sSub>
                <m:e>
                  <m:acc>
                    <m:accPr>
                      <m:chr m:val="̂"/>
                    </m:accPr>
                    <m:e>
                      <m:r>
                        <m:t>m</m:t>
                      </m:r>
                    </m:e>
                  </m:acc>
                </m:e>
                <m:sub>
                  <m:r>
                    <m:t>t</m:t>
                  </m:r>
                  <m:r>
                    <m:rPr>
                      <m:sty m:val="p"/>
                    </m:rPr>
                    <m:t>+</m:t>
                  </m:r>
                  <m:r>
                    <m:t>1</m:t>
                  </m:r>
                </m:sub>
              </m:sSub>
            </m:num>
            <m:den>
              <m:rad>
                <m:radPr>
                  <m:degHide m:val="on"/>
                </m:radPr>
                <m:deg/>
                <m:e>
                  <m:sSub>
                    <m:e>
                      <m:acc>
                        <m:accPr>
                          <m:chr m:val="̂"/>
                        </m:accPr>
                        <m:e>
                          <m:r>
                            <m:t>v</m:t>
                          </m:r>
                        </m:e>
                      </m:acc>
                    </m:e>
                    <m:sub>
                      <m:r>
                        <m:t>t</m:t>
                      </m:r>
                      <m:r>
                        <m:rPr>
                          <m:sty m:val="p"/>
                        </m:rPr>
                        <m:t>+</m:t>
                      </m:r>
                      <m:r>
                        <m:t>1</m:t>
                      </m:r>
                    </m:sub>
                  </m:sSub>
                </m:e>
              </m:rad>
              <m:r>
                <m:rPr>
                  <m:sty m:val="p"/>
                </m:rPr>
                <m:t>+</m:t>
              </m:r>
              <m:r>
                <m:t>ϵ</m:t>
              </m:r>
            </m:den>
          </m:f>
        </m:oMath>
      </m:oMathPara>
    </w:p>
    <w:p>
      <w:pPr>
        <w:pStyle w:val="FirstParagraph"/>
      </w:pPr>
      <w:r>
        <w:t xml:space="preserve">avec</w:t>
      </w:r>
      <w:r>
        <w:t xml:space="preserve"> </w:t>
      </w:r>
      <m:oMath>
        <m:r>
          <m:t>η</m:t>
        </m:r>
        <m:r>
          <m:rPr>
            <m:sty m:val="p"/>
          </m:rPr>
          <m:t>=</m:t>
        </m:r>
        <m:sSup>
          <m:e>
            <m:r>
              <m:t>10</m:t>
            </m:r>
          </m:e>
          <m:sup>
            <m:r>
              <m:rPr>
                <m:sty m:val="p"/>
              </m:rPr>
              <m:t>−</m:t>
            </m:r>
            <m:r>
              <m:t>3</m:t>
            </m:r>
          </m:sup>
        </m:sSup>
      </m:oMath>
      <w:r>
        <w:t xml:space="preserve">,</w:t>
      </w:r>
      <w:r>
        <w:t xml:space="preserve"> </w:t>
      </w:r>
      <m:oMath>
        <m:sSub>
          <m:e>
            <m:r>
              <m:t>β</m:t>
            </m:r>
          </m:e>
          <m:sub>
            <m:r>
              <m:t>1</m:t>
            </m:r>
          </m:sub>
        </m:sSub>
        <m:r>
          <m:rPr>
            <m:sty m:val="p"/>
          </m:rPr>
          <m:t>=</m:t>
        </m:r>
        <m:r>
          <m:t>0</m:t>
        </m:r>
        <m:r>
          <m:rPr>
            <m:sty m:val="p"/>
          </m:rPr>
          <m:t>,</m:t>
        </m:r>
        <m:r>
          <m:t>9</m:t>
        </m:r>
      </m:oMath>
      <w:r>
        <w:t xml:space="preserve">,</w:t>
      </w:r>
      <w:r>
        <w:t xml:space="preserve"> </w:t>
      </w:r>
      <m:oMath>
        <m:sSub>
          <m:e>
            <m:r>
              <m:t>β</m:t>
            </m:r>
          </m:e>
          <m:sub>
            <m:r>
              <m:t>2</m:t>
            </m:r>
          </m:sub>
        </m:sSub>
        <m:r>
          <m:rPr>
            <m:sty m:val="p"/>
          </m:rPr>
          <m:t>=</m:t>
        </m:r>
        <m:r>
          <m:t>0</m:t>
        </m:r>
        <m:r>
          <m:rPr>
            <m:sty m:val="p"/>
          </m:rPr>
          <m:t>,</m:t>
        </m:r>
        <m:r>
          <m:t>999</m:t>
        </m:r>
      </m:oMath>
      <w:r>
        <w:t xml:space="preserve">,</w:t>
      </w:r>
      <w:r>
        <w:t xml:space="preserve"> </w:t>
      </w:r>
      <m:oMath>
        <m:r>
          <m:t>ϵ</m:t>
        </m:r>
        <m:r>
          <m:rPr>
            <m:sty m:val="p"/>
          </m:rPr>
          <m:t>=</m:t>
        </m:r>
        <m:sSup>
          <m:e>
            <m:r>
              <m:t>10</m:t>
            </m:r>
          </m:e>
          <m:sup>
            <m:r>
              <m:rPr>
                <m:sty m:val="p"/>
              </m:rPr>
              <m:t>−</m:t>
            </m:r>
            <m:r>
              <m:t>8</m:t>
            </m:r>
          </m:sup>
        </m:sSup>
      </m:oMath>
      <w:r>
        <w:t xml:space="preserve">.</w:t>
      </w:r>
    </w:p>
    <w:p>
      <w:pPr>
        <w:pStyle w:val="BodyText"/>
      </w:pPr>
      <w:r>
        <w:rPr>
          <w:b/>
          <w:bCs/>
        </w:rPr>
        <w:t xml:space="preserve">RMSprop</w:t>
      </w:r>
      <w:r>
        <w:t xml:space="preserve"> </w:t>
      </w:r>
      <w:r>
        <w:t xml:space="preserve">[5] :</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r>
            <m:t> </m:t>
          </m:r>
          <m:f>
            <m:fPr>
              <m:type m:val="bar"/>
            </m:fPr>
            <m:num>
              <m:sSub>
                <m:e>
                  <m:r>
                    <m:t>g</m:t>
                  </m:r>
                </m:e>
                <m:sub>
                  <m:r>
                    <m:t>t</m:t>
                  </m:r>
                </m:sub>
              </m:sSub>
            </m:num>
            <m:den>
              <m:rad>
                <m:radPr>
                  <m:degHide m:val="on"/>
                </m:radPr>
                <m:deg/>
                <m:e>
                  <m:r>
                    <m:t>E</m:t>
                  </m:r>
                  <m:r>
                    <m:rPr>
                      <m:sty m:val="p"/>
                    </m:rPr>
                    <m:t>[</m:t>
                  </m:r>
                  <m:sSup>
                    <m:e>
                      <m:r>
                        <m:t>g</m:t>
                      </m:r>
                    </m:e>
                    <m:sup>
                      <m:r>
                        <m:t>2</m:t>
                      </m:r>
                    </m:sup>
                  </m:sSup>
                  <m:sSub>
                    <m:e>
                      <m:r>
                        <m:rPr>
                          <m:sty m:val="p"/>
                        </m:rPr>
                        <m:t>]</m:t>
                      </m:r>
                    </m:e>
                    <m:sub>
                      <m:r>
                        <m:t>t</m:t>
                      </m:r>
                    </m:sub>
                  </m:sSub>
                  <m:r>
                    <m:rPr>
                      <m:sty m:val="p"/>
                    </m:rPr>
                    <m:t>+</m:t>
                  </m:r>
                  <m:r>
                    <m:t>ϵ</m:t>
                  </m:r>
                </m:e>
              </m:rad>
            </m:den>
          </m:f>
          <m:r>
            <m:rPr>
              <m:sty m:val="p"/>
            </m:rPr>
            <m:t>,</m:t>
          </m:r>
          <m:r>
            <m:t>  </m:t>
          </m:r>
          <m:r>
            <m:t>E</m:t>
          </m:r>
          <m:r>
            <m:rPr>
              <m:sty m:val="p"/>
            </m:rPr>
            <m:t>[</m:t>
          </m:r>
          <m:sSup>
            <m:e>
              <m:r>
                <m:t>g</m:t>
              </m:r>
            </m:e>
            <m:sup>
              <m:r>
                <m:t>2</m:t>
              </m:r>
            </m:sup>
          </m:sSup>
          <m:sSub>
            <m:e>
              <m:r>
                <m:rPr>
                  <m:sty m:val="p"/>
                </m:rPr>
                <m:t>]</m:t>
              </m:r>
            </m:e>
            <m:sub>
              <m:r>
                <m:t>t</m:t>
              </m:r>
            </m:sub>
          </m:sSub>
          <m:r>
            <m:rPr>
              <m:sty m:val="p"/>
            </m:rPr>
            <m:t>=</m:t>
          </m:r>
          <m:r>
            <m:t>γ</m:t>
          </m:r>
          <m:r>
            <m:t>E</m:t>
          </m:r>
          <m:r>
            <m:rPr>
              <m:sty m:val="p"/>
            </m:rPr>
            <m:t>[</m:t>
          </m:r>
          <m:sSup>
            <m:e>
              <m:r>
                <m:t>g</m:t>
              </m:r>
            </m:e>
            <m:sup>
              <m:r>
                <m:t>2</m:t>
              </m:r>
            </m:sup>
          </m:sSup>
          <m:sSub>
            <m:e>
              <m:r>
                <m:rPr>
                  <m:sty m:val="p"/>
                </m:rPr>
                <m:t>]</m:t>
              </m:r>
            </m:e>
            <m:sub>
              <m:r>
                <m:t>t</m:t>
              </m:r>
              <m:r>
                <m:rPr>
                  <m:sty m:val="p"/>
                </m:rPr>
                <m:t>−</m:t>
              </m:r>
              <m:r>
                <m:t>1</m:t>
              </m:r>
            </m:sub>
          </m:sSub>
          <m:r>
            <m:rPr>
              <m:sty m:val="p"/>
            </m:rPr>
            <m:t>+</m:t>
          </m:r>
          <m:r>
            <m:rPr>
              <m:sty m:val="p"/>
            </m:rPr>
            <m:t>(</m:t>
          </m:r>
          <m:r>
            <m:t>1</m:t>
          </m:r>
          <m:r>
            <m:rPr>
              <m:sty m:val="p"/>
            </m:rPr>
            <m:t>−</m:t>
          </m:r>
          <m:r>
            <m:t>γ</m:t>
          </m:r>
          <m:r>
            <m:rPr>
              <m:sty m:val="p"/>
            </m:rPr>
            <m:t>)</m:t>
          </m:r>
          <m:sSubSup>
            <m:e>
              <m:r>
                <m:t>g</m:t>
              </m:r>
            </m:e>
            <m:sub>
              <m:r>
                <m:t>t</m:t>
              </m:r>
            </m:sub>
            <m:sup>
              <m:r>
                <m:t>2</m:t>
              </m:r>
            </m:sup>
          </m:sSubSup>
        </m:oMath>
      </m:oMathPara>
    </w:p>
    <w:p>
      <w:pPr>
        <w:pStyle w:val="FirstParagraph"/>
      </w:pPr>
      <w:r>
        <w:t xml:space="preserve">avec</w:t>
      </w:r>
      <w:r>
        <w:t xml:space="preserve"> </w:t>
      </w:r>
      <m:oMath>
        <m:r>
          <m:t>η</m:t>
        </m:r>
        <m:r>
          <m:rPr>
            <m:sty m:val="p"/>
          </m:rPr>
          <m:t>=</m:t>
        </m:r>
        <m:sSup>
          <m:e>
            <m:r>
              <m:t>10</m:t>
            </m:r>
          </m:e>
          <m:sup>
            <m:r>
              <m:rPr>
                <m:sty m:val="p"/>
              </m:rPr>
              <m:t>−</m:t>
            </m:r>
            <m:r>
              <m:t>3</m:t>
            </m:r>
          </m:sup>
        </m:sSup>
      </m:oMath>
      <w:r>
        <w:t xml:space="preserve"> </w:t>
      </w:r>
      <w:r>
        <w:t xml:space="preserve">et</w:t>
      </w:r>
      <w:r>
        <w:t xml:space="preserve"> </w:t>
      </w:r>
      <m:oMath>
        <m:r>
          <m:t>γ</m:t>
        </m:r>
        <m:r>
          <m:rPr>
            <m:sty m:val="p"/>
          </m:rPr>
          <m:t>=</m:t>
        </m:r>
        <m:r>
          <m:t>0</m:t>
        </m:r>
        <m:r>
          <m:rPr>
            <m:sty m:val="p"/>
          </m:rPr>
          <m:t>,</m:t>
        </m:r>
        <m:r>
          <m:t>99</m:t>
        </m:r>
      </m:oMath>
      <w:r>
        <w:t xml:space="preserve">.</w:t>
      </w:r>
    </w:p>
    <w:bookmarkEnd w:id="18"/>
    <w:bookmarkStart w:id="19" w:name="boucle-dapprentissage"/>
    <w:p>
      <w:pPr>
        <w:pStyle w:val="Heading3"/>
      </w:pPr>
      <w:r>
        <w:t xml:space="preserve">2.5 Boucle d’apprentissage</w:t>
      </w:r>
    </w:p>
    <w:p>
      <w:pPr>
        <w:pStyle w:val="FirstParagraph"/>
      </w:pPr>
      <w:r>
        <w:t xml:space="preserve">La fonction</w:t>
      </w:r>
      <w:r>
        <w:t xml:space="preserve"> </w:t>
      </w:r>
      <w:r>
        <w:rPr>
          <w:rStyle w:val="VerbatimChar"/>
        </w:rPr>
        <w:t xml:space="preserve">fit(model, train_loader, val_loader, optimizer, criterion, epochs, scheduler)</w:t>
      </w:r>
      <w:r>
        <w:t xml:space="preserve"> </w:t>
      </w:r>
      <w:r>
        <w:t xml:space="preserve">exécute pour chaque époque :</w:t>
      </w:r>
    </w:p>
    <w:p>
      <w:pPr>
        <w:pStyle w:val="Compact"/>
        <w:numPr>
          <w:ilvl w:val="0"/>
          <w:numId w:val="1004"/>
        </w:numPr>
      </w:pPr>
      <w:r>
        <w:rPr>
          <w:rStyle w:val="VerbatimChar"/>
        </w:rPr>
        <w:t xml:space="preserve">train_epoch</w:t>
      </w:r>
      <w:r>
        <w:t xml:space="preserve"> </w:t>
      </w:r>
      <w:r>
        <w:t xml:space="preserve">: passage avant → perte → rétropropagation → mise à jour des poids ;</w:t>
      </w:r>
    </w:p>
    <w:p>
      <w:pPr>
        <w:pStyle w:val="Compact"/>
        <w:numPr>
          <w:ilvl w:val="0"/>
          <w:numId w:val="1004"/>
        </w:numPr>
      </w:pPr>
      <w:r>
        <w:rPr>
          <w:rStyle w:val="VerbatimChar"/>
        </w:rPr>
        <w:t xml:space="preserve">evaluate</w:t>
      </w:r>
      <w:r>
        <w:t xml:space="preserve"> </w:t>
      </w:r>
      <w:r>
        <w:t xml:space="preserve">sur le jeu de</w:t>
      </w:r>
      <w:r>
        <w:t xml:space="preserve"> </w:t>
      </w:r>
      <w:r>
        <w:rPr>
          <w:b/>
          <w:bCs/>
        </w:rPr>
        <w:t xml:space="preserve">validation</w:t>
      </w:r>
      <w:r>
        <w:t xml:space="preserve"> </w:t>
      </w:r>
      <w:r>
        <w:t xml:space="preserve">(sans calcul de gradient) ;</w:t>
      </w:r>
    </w:p>
    <w:p>
      <w:pPr>
        <w:pStyle w:val="Compact"/>
        <w:numPr>
          <w:ilvl w:val="0"/>
          <w:numId w:val="1004"/>
        </w:numPr>
      </w:pPr>
      <w:r>
        <w:t xml:space="preserve">enregistrement des courbes et</w:t>
      </w:r>
      <w:r>
        <w:t xml:space="preserve"> </w:t>
      </w:r>
      <w:r>
        <w:rPr>
          <w:b/>
          <w:bCs/>
        </w:rPr>
        <w:t xml:space="preserve">conservation des poids de la meilleure époque</w:t>
      </w:r>
      <w:r>
        <w:t xml:space="preserve"> </w:t>
      </w:r>
      <w:r>
        <w:t xml:space="preserve">de validation (</w:t>
      </w:r>
      <w:r>
        <w:rPr>
          <w:i/>
          <w:iCs/>
        </w:rPr>
        <w:t xml:space="preserve">early stopping</w:t>
      </w:r>
      <w:r>
        <w:t xml:space="preserve"> </w:t>
      </w:r>
      <w:r>
        <w:t xml:space="preserve">par sélection du meilleur modèle) ;</w:t>
      </w:r>
    </w:p>
    <w:p>
      <w:pPr>
        <w:pStyle w:val="Compact"/>
        <w:numPr>
          <w:ilvl w:val="0"/>
          <w:numId w:val="1004"/>
        </w:numPr>
      </w:pPr>
      <w:r>
        <w:t xml:space="preserve">appel éventuel d’un planificateur de</w:t>
      </w:r>
      <w:r>
        <w:t xml:space="preserve"> </w:t>
      </w:r>
      <w:r>
        <w:rPr>
          <w:i/>
          <w:iCs/>
        </w:rPr>
        <w:t xml:space="preserve">learning rate</w:t>
      </w:r>
      <w:r>
        <w:t xml:space="preserve"> </w:t>
      </w:r>
      <w:r>
        <w:t xml:space="preserve">(</w:t>
      </w:r>
      <w:r>
        <w:rPr>
          <w:rStyle w:val="VerbatimChar"/>
        </w:rPr>
        <w:t xml:space="preserve">scheduler.step()</w:t>
      </w:r>
      <w:r>
        <w:t xml:space="preserve">), implémenté mais non activé dans les expériences rapportées.</w:t>
      </w:r>
    </w:p>
    <w:p>
      <w:pPr>
        <w:pStyle w:val="FirstParagraph"/>
      </w:pPr>
      <w:r>
        <w:t xml:space="preserve">Le</w:t>
      </w:r>
      <w:r>
        <w:t xml:space="preserve"> </w:t>
      </w:r>
      <w:r>
        <w:rPr>
          <w:b/>
          <w:bCs/>
        </w:rPr>
        <w:t xml:space="preserve">jeu de test</w:t>
      </w:r>
      <w:r>
        <w:t xml:space="preserve"> </w:t>
      </w:r>
      <w:r>
        <w:t xml:space="preserve">n’est jamais consulté pendant l’entraînement ni pour la sélection de modèle : il n’est évalué qu’une fois, à la fin.</w:t>
      </w:r>
    </w:p>
    <w:bookmarkEnd w:id="19"/>
    <w:bookmarkStart w:id="20" w:name="métriques-dévaluation"/>
    <w:p>
      <w:pPr>
        <w:pStyle w:val="Heading3"/>
      </w:pPr>
      <w:r>
        <w:t xml:space="preserve">2.6 Métriques d’évaluation</w:t>
      </w:r>
    </w:p>
    <w:p>
      <w:pPr>
        <w:pStyle w:val="FirstParagraph"/>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m:oMathPara>
    </w:p>
    <w:p>
      <w:pPr>
        <w:pStyle w:val="FirstParagraph"/>
      </w:pPr>
      <m:oMathPara>
        <m:oMathParaPr>
          <m:jc m:val="center"/>
        </m:oMathParaPr>
        <m:oMath>
          <m:sSub>
            <m:e>
              <m:r>
                <m:rPr>
                  <m:nor/>
                  <m:sty m:val="p"/>
                </m:rPr>
                <m:t>Precision</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den>
          </m:f>
          <m:r>
            <m:rPr>
              <m:sty m:val="p"/>
            </m:rPr>
            <m:t>,</m:t>
          </m:r>
          <m:r>
            <m:t>  </m:t>
          </m:r>
          <m:sSub>
            <m:e>
              <m:r>
                <m:rPr>
                  <m:nor/>
                  <m:sty m:val="p"/>
                </m:rPr>
                <m:t>Recall</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N</m:t>
                  </m:r>
                </m:e>
                <m:sub>
                  <m:r>
                    <m:t>c</m:t>
                  </m:r>
                </m:sub>
              </m:sSub>
            </m:den>
          </m:f>
          <m:r>
            <m:rPr>
              <m:sty m:val="p"/>
            </m:rPr>
            <m:t>,</m:t>
          </m:r>
          <m:r>
            <m:t>  </m:t>
          </m:r>
          <m:r>
            <m:t>F</m:t>
          </m:r>
          <m:sSub>
            <m:e>
              <m:r>
                <m:t>1</m:t>
              </m:r>
            </m:e>
            <m:sub>
              <m:r>
                <m:t>c</m:t>
              </m:r>
            </m:sub>
          </m:sSub>
          <m:r>
            <m:rPr>
              <m:sty m:val="p"/>
            </m:rPr>
            <m:t>=</m:t>
          </m:r>
          <m:f>
            <m:fPr>
              <m:type m:val="bar"/>
            </m:fPr>
            <m:num>
              <m:r>
                <m:t>2</m:t>
              </m:r>
              <m:r>
                <m:rPr>
                  <m:sty m:val="p"/>
                </m:rPr>
                <m:t>⋅</m:t>
              </m:r>
              <m:sSub>
                <m:e>
                  <m:r>
                    <m:rPr>
                      <m:nor/>
                      <m:sty m:val="p"/>
                    </m:rPr>
                    <m:t>Precision</m:t>
                  </m:r>
                </m:e>
                <m:sub>
                  <m:r>
                    <m:t>c</m:t>
                  </m:r>
                </m:sub>
              </m:sSub>
              <m:r>
                <m:rPr>
                  <m:sty m:val="p"/>
                </m:rPr>
                <m:t>⋅</m:t>
              </m:r>
              <m:sSub>
                <m:e>
                  <m:r>
                    <m:rPr>
                      <m:nor/>
                      <m:sty m:val="p"/>
                    </m:rPr>
                    <m:t>Recall</m:t>
                  </m:r>
                </m:e>
                <m:sub>
                  <m:r>
                    <m:t>c</m:t>
                  </m:r>
                </m:sub>
              </m:sSub>
            </m:num>
            <m:den>
              <m:sSub>
                <m:e>
                  <m:r>
                    <m:rPr>
                      <m:nor/>
                      <m:sty m:val="p"/>
                    </m:rPr>
                    <m:t>Precision</m:t>
                  </m:r>
                </m:e>
                <m:sub>
                  <m:r>
                    <m:t>c</m:t>
                  </m:r>
                </m:sub>
              </m:sSub>
              <m:r>
                <m:rPr>
                  <m:sty m:val="p"/>
                </m:rPr>
                <m:t>+</m:t>
              </m:r>
              <m:sSub>
                <m:e>
                  <m:r>
                    <m:rPr>
                      <m:nor/>
                      <m:sty m:val="p"/>
                    </m:rPr>
                    <m:t>Recall</m:t>
                  </m:r>
                </m:e>
                <m:sub>
                  <m:r>
                    <m:t>c</m:t>
                  </m:r>
                </m:sub>
              </m:sSub>
            </m:den>
          </m:f>
        </m:oMath>
      </m:oMathPara>
    </w:p>
    <w:p>
      <w:pPr>
        <w:pStyle w:val="FirstParagraph"/>
      </w:pPr>
      <w:r>
        <w:t xml:space="preserve">Les moyennes macro (non pondérée) et pondérée par classe sont rapportées, ainsi que la matrice de confusion</w:t>
      </w:r>
      <w:r>
        <w:t xml:space="preserve"> </w:t>
      </w:r>
      <m:oMath>
        <m:sSub>
          <m:e>
            <m:r>
              <m:t>C</m:t>
            </m:r>
          </m:e>
          <m:sub>
            <m:r>
              <m:t>i</m:t>
            </m:r>
            <m:r>
              <m:t>j</m:t>
            </m:r>
          </m:sub>
        </m:sSub>
        <m:r>
          <m:rPr>
            <m:sty m:val="p"/>
          </m:rPr>
          <m:t>=</m:t>
        </m:r>
        <m:r>
          <m:rPr>
            <m:sty m:val="p"/>
          </m:rPr>
          <m:t>|</m:t>
        </m:r>
        <m:r>
          <m:rPr>
            <m:sty m:val="p"/>
          </m:rPr>
          <m:t>{</m:t>
        </m:r>
        <m:r>
          <m:t>y</m:t>
        </m:r>
        <m:r>
          <m:rPr>
            <m:sty m:val="p"/>
          </m:rPr>
          <m:t>=</m:t>
        </m:r>
        <m:r>
          <m:t>i</m:t>
        </m:r>
        <m:r>
          <m:rPr>
            <m:sty m:val="p"/>
          </m:rPr>
          <m:t>∧</m:t>
        </m:r>
        <m:acc>
          <m:accPr>
            <m:chr m:val="̂"/>
          </m:accPr>
          <m:e>
            <m:r>
              <m:t>y</m:t>
            </m:r>
          </m:e>
        </m:acc>
        <m:r>
          <m:rPr>
            <m:sty m:val="p"/>
          </m:rPr>
          <m:t>=</m:t>
        </m:r>
        <m:r>
          <m:t>j</m:t>
        </m:r>
        <m:r>
          <m:rPr>
            <m:sty m:val="p"/>
          </m:rPr>
          <m:t>}</m:t>
        </m:r>
        <m:r>
          <m:rPr>
            <m:sty m:val="p"/>
          </m:rPr>
          <m:t>|</m:t>
        </m:r>
      </m:oMath>
      <w:r>
        <w:t xml:space="preserve">.</w:t>
      </w:r>
    </w:p>
    <w:bookmarkEnd w:id="20"/>
    <w:bookmarkStart w:id="21" w:name="implémentation-et-reproductibilité"/>
    <w:p>
      <w:pPr>
        <w:pStyle w:val="Heading3"/>
      </w:pPr>
      <w:r>
        <w:t xml:space="preserve">2.7 Implémentation et reproductibilité</w:t>
      </w:r>
    </w:p>
    <w:p>
      <w:pPr>
        <w:pStyle w:val="Compact"/>
        <w:numPr>
          <w:ilvl w:val="0"/>
          <w:numId w:val="1005"/>
        </w:numPr>
      </w:pPr>
      <w:r>
        <w:t xml:space="preserve">Framework :</w:t>
      </w:r>
      <w:r>
        <w:t xml:space="preserve"> </w:t>
      </w:r>
      <w:r>
        <w:rPr>
          <w:b/>
          <w:bCs/>
        </w:rPr>
        <w:t xml:space="preserve">PyTorch 2.14</w:t>
      </w:r>
      <w:r>
        <w:t xml:space="preserve"> </w:t>
      </w:r>
      <w:r>
        <w:t xml:space="preserve">(exécution CPU, 20 cœurs) ;</w:t>
      </w:r>
    </w:p>
    <w:p>
      <w:pPr>
        <w:pStyle w:val="Compact"/>
        <w:numPr>
          <w:ilvl w:val="0"/>
          <w:numId w:val="1005"/>
        </w:numPr>
      </w:pPr>
      <w:r>
        <w:t xml:space="preserve">graine fixée (</w:t>
      </w:r>
      <w:r>
        <w:rPr>
          <w:rStyle w:val="VerbatimChar"/>
        </w:rPr>
        <w:t xml:space="preserve">torch.manual_seed(42)</w:t>
      </w:r>
      <w:r>
        <w:t xml:space="preserve">,</w:t>
      </w:r>
      <w:r>
        <w:t xml:space="preserve"> </w:t>
      </w:r>
      <w:r>
        <w:rPr>
          <w:rStyle w:val="VerbatimChar"/>
        </w:rPr>
        <w:t xml:space="preserve">np.random.seed(42)</w:t>
      </w:r>
      <w:r>
        <w:t xml:space="preserve">,</w:t>
      </w:r>
      <w:r>
        <w:t xml:space="preserve"> </w:t>
      </w:r>
      <w:r>
        <w:rPr>
          <w:rStyle w:val="VerbatimChar"/>
        </w:rPr>
        <w:t xml:space="preserve">random.seed(42)</w:t>
      </w:r>
      <w:r>
        <w:t xml:space="preserve">) ;</w:t>
      </w:r>
    </w:p>
    <w:p>
      <w:pPr>
        <w:pStyle w:val="Compact"/>
        <w:numPr>
          <w:ilvl w:val="0"/>
          <w:numId w:val="1005"/>
        </w:numPr>
      </w:pPr>
      <w:r>
        <w:t xml:space="preserve">code intégralement contenu dans le notebook exécuté fourni avec l’article ;</w:t>
      </w:r>
    </w:p>
    <w:p>
      <w:pPr>
        <w:pStyle w:val="Compact"/>
        <w:numPr>
          <w:ilvl w:val="0"/>
          <w:numId w:val="1005"/>
        </w:numPr>
      </w:pPr>
      <w:r>
        <w:t xml:space="preserve">modèle entraîné sauvegardé (</w:t>
      </w:r>
      <w:r>
        <w:rPr>
          <w:rStyle w:val="VerbatimChar"/>
        </w:rPr>
        <w:t xml:space="preserve">models/lenet5_amhcd_best.pt</w:t>
      </w:r>
      <w:r>
        <w:t xml:space="preserve">), métriques brutes exportées (</w:t>
      </w:r>
      <w:r>
        <w:rPr>
          <w:rStyle w:val="VerbatimChar"/>
        </w:rPr>
        <w:t xml:space="preserve">results.json</w:t>
      </w:r>
      <w:r>
        <w:t xml:space="preserve">), figures numérotées (</w:t>
      </w:r>
      <w:r>
        <w:rPr>
          <w:rStyle w:val="VerbatimChar"/>
        </w:rPr>
        <w:t xml:space="preserve">figures/</w:t>
      </w:r>
      <w:r>
        <w:t xml:space="preserve">).</w:t>
      </w:r>
    </w:p>
    <w:p>
      <w:r>
        <w:pict>
          <v:rect style="width:0;height:1.5pt" o:hralign="center" o:hrstd="t" o:hr="t"/>
        </w:pict>
      </w:r>
    </w:p>
    <w:bookmarkEnd w:id="21"/>
    <w:bookmarkEnd w:id="22"/>
    <w:bookmarkStart w:id="43" w:name="résultats"/>
    <w:p>
      <w:pPr>
        <w:pStyle w:val="Heading2"/>
      </w:pPr>
      <w:r>
        <w:t xml:space="preserve">3. Résultats</w:t>
      </w:r>
    </w:p>
    <w:bookmarkStart w:id="29" w:name="courbes-dapprentissage"/>
    <w:p>
      <w:pPr>
        <w:pStyle w:val="Heading3"/>
      </w:pPr>
      <w:r>
        <w:t xml:space="preserve">3.1 Courbes d’apprentissage</w:t>
      </w:r>
    </w:p>
    <w:p>
      <w:pPr>
        <w:pStyle w:val="CaptionedFigure"/>
      </w:pPr>
      <w:r>
        <w:drawing>
          <wp:inline>
            <wp:extent cx="5334000" cy="1846213"/>
            <wp:effectExtent b="0" l="0" r="0" t="0"/>
            <wp:docPr descr="Courbes Adam" title="" id="24" name="Picture"/>
            <a:graphic>
              <a:graphicData uri="http://schemas.openxmlformats.org/drawingml/2006/picture">
                <pic:pic>
                  <pic:nvPicPr>
                    <pic:cNvPr descr="figures/02_courbes_adam.png" id="25" name="Picture"/>
                    <pic:cNvPicPr>
                      <a:picLocks noChangeArrowheads="1" noChangeAspect="1"/>
                    </pic:cNvPicPr>
                  </pic:nvPicPr>
                  <pic:blipFill>
                    <a:blip r:embed="rId23"/>
                    <a:stretch>
                      <a:fillRect/>
                    </a:stretch>
                  </pic:blipFill>
                  <pic:spPr bwMode="auto">
                    <a:xfrm>
                      <a:off x="0" y="0"/>
                      <a:ext cx="5334000" cy="1846213"/>
                    </a:xfrm>
                    <a:prstGeom prst="rect">
                      <a:avLst/>
                    </a:prstGeom>
                    <a:noFill/>
                    <a:ln w="9525">
                      <a:noFill/>
                      <a:headEnd/>
                      <a:tailEnd/>
                    </a:ln>
                  </pic:spPr>
                </pic:pic>
              </a:graphicData>
            </a:graphic>
          </wp:inline>
        </w:drawing>
      </w:r>
    </w:p>
    <w:p>
      <w:pPr>
        <w:pStyle w:val="ImageCaption"/>
      </w:pPr>
      <w:r>
        <w:t xml:space="preserve">Courbes Adam</w:t>
      </w:r>
    </w:p>
    <w:p>
      <w:pPr>
        <w:pStyle w:val="BodyText"/>
      </w:pPr>
      <w:r>
        <w:rPr>
          <w:b/>
          <w:bCs/>
        </w:rPr>
        <w:t xml:space="preserve">Figure 2.</w:t>
      </w:r>
      <w:r>
        <w:t xml:space="preserve"> </w:t>
      </w:r>
      <w:r>
        <w:rPr>
          <w:i/>
          <w:iCs/>
        </w:rPr>
        <w:t xml:space="preserve">Loss (cross-entropie) et accuracy d’entraînement/validation en fonction de l’époque — Adam (</w:t>
      </w:r>
      <m:oMath>
        <m:r>
          <m:t>η</m:t>
        </m:r>
        <m:r>
          <m:rPr>
            <m:sty m:val="p"/>
          </m:rPr>
          <m:t>=</m:t>
        </m:r>
        <m:sSup>
          <m:e>
            <m:r>
              <m:t>10</m:t>
            </m:r>
          </m:e>
          <m:sup>
            <m:r>
              <m:rPr>
                <m:sty m:val="p"/>
              </m:rPr>
              <m:t>−</m:t>
            </m:r>
            <m:r>
              <m:t>3</m:t>
            </m:r>
          </m:sup>
        </m:sSup>
      </m:oMath>
      <w:r>
        <w:rPr>
          <w:i/>
          <w:iCs/>
        </w:rPr>
        <w:t xml:space="preserve">, 10 époques).</w:t>
      </w:r>
    </w:p>
    <w:p>
      <w:pPr>
        <w:pStyle w:val="CaptionedFigure"/>
      </w:pPr>
      <w:r>
        <w:drawing>
          <wp:inline>
            <wp:extent cx="5334000" cy="1846213"/>
            <wp:effectExtent b="0" l="0" r="0" t="0"/>
            <wp:docPr descr="Comparaison des optimisateurs" title="" id="27" name="Picture"/>
            <a:graphic>
              <a:graphicData uri="http://schemas.openxmlformats.org/drawingml/2006/picture">
                <pic:pic>
                  <pic:nvPicPr>
                    <pic:cNvPr descr="figures/05_comparaison_optimisateurs.png" id="28" name="Picture"/>
                    <pic:cNvPicPr>
                      <a:picLocks noChangeArrowheads="1" noChangeAspect="1"/>
                    </pic:cNvPicPr>
                  </pic:nvPicPr>
                  <pic:blipFill>
                    <a:blip r:embed="rId26"/>
                    <a:stretch>
                      <a:fillRect/>
                    </a:stretch>
                  </pic:blipFill>
                  <pic:spPr bwMode="auto">
                    <a:xfrm>
                      <a:off x="0" y="0"/>
                      <a:ext cx="5334000" cy="1846213"/>
                    </a:xfrm>
                    <a:prstGeom prst="rect">
                      <a:avLst/>
                    </a:prstGeom>
                    <a:noFill/>
                    <a:ln w="9525">
                      <a:noFill/>
                      <a:headEnd/>
                      <a:tailEnd/>
                    </a:ln>
                  </pic:spPr>
                </pic:pic>
              </a:graphicData>
            </a:graphic>
          </wp:inline>
        </w:drawing>
      </w:r>
    </w:p>
    <w:p>
      <w:pPr>
        <w:pStyle w:val="ImageCaption"/>
      </w:pPr>
      <w:r>
        <w:t xml:space="preserve">Comparaison des optimisateurs</w:t>
      </w:r>
    </w:p>
    <w:p>
      <w:pPr>
        <w:pStyle w:val="BodyText"/>
      </w:pPr>
      <w:r>
        <w:rPr>
          <w:b/>
          <w:bCs/>
        </w:rPr>
        <w:t xml:space="preserve">Figure 3.</w:t>
      </w:r>
      <w:r>
        <w:t xml:space="preserve"> </w:t>
      </w:r>
      <w:r>
        <w:rPr>
          <w:i/>
          <w:iCs/>
        </w:rPr>
        <w:t xml:space="preserve">Comparaison des trois optimisateurs sur la loss (gauche) et l’accuracy (droite) de validation.</w:t>
      </w:r>
    </w:p>
    <w:p>
      <w:pPr>
        <w:pStyle w:val="BodyText"/>
      </w:pPr>
      <w:r>
        <w:t xml:space="preserve">Les trois courbes de validation montrent une convergence régulière sans surapprentissage marqué (l’écart entraînement/validation reste inférieur à ~2 points à la fin de l’entraînement). Adam et RMSprop progressent dès la première époque (32,4 % et 37,0 % d’accuracy d’entraînement), tandis que SGD à pas constant</w:t>
      </w:r>
      <w:r>
        <w:t xml:space="preserve"> </w:t>
      </w:r>
      <m:oMath>
        <m:r>
          <m:t>η</m:t>
        </m:r>
        <m:r>
          <m:rPr>
            <m:sty m:val="p"/>
          </m:rPr>
          <m:t>=</m:t>
        </m:r>
        <m:r>
          <m:t>0</m:t>
        </m:r>
        <m:r>
          <m:rPr>
            <m:sty m:val="p"/>
          </m:rPr>
          <m:t>,</m:t>
        </m:r>
        <m:r>
          <m:t>01</m:t>
        </m:r>
      </m:oMath>
      <w:r>
        <w:t xml:space="preserve"> </w:t>
      </w:r>
      <w:r>
        <w:t xml:space="preserve">démarre lentement (4,0 % après la première époque) avant de rattraper son retard à partir de la 3ᵉ époque.</w:t>
      </w:r>
    </w:p>
    <w:bookmarkEnd w:id="29"/>
    <w:bookmarkStart w:id="30" w:name="résultats-quantitatifs"/>
    <w:p>
      <w:pPr>
        <w:pStyle w:val="Heading3"/>
      </w:pPr>
      <w:r>
        <w:t xml:space="preserve">3.2 Résultats quantitatifs</w:t>
      </w:r>
    </w:p>
    <w:p>
      <w:pPr>
        <w:pStyle w:val="FirstParagraph"/>
      </w:pPr>
      <w:r>
        <w:rPr>
          <w:b/>
          <w:bCs/>
        </w:rPr>
        <w:t xml:space="preserve">Tableau 1.</w:t>
      </w:r>
      <w:r>
        <w:t xml:space="preserve"> </w:t>
      </w:r>
      <w:r>
        <w:rPr>
          <w:i/>
          <w:iCs/>
        </w:rPr>
        <w:t xml:space="preserve">Comparaison des optimisateurs (même découpage, 10 époques, meilleur modèle sur la validation).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Optimiseur</w:t>
            </w:r>
          </w:p>
        </w:tc>
        <w:tc>
          <w:tcPr/>
          <w:p>
            <w:pPr>
              <w:pStyle w:val="Compact"/>
            </w:pPr>
            <w:r>
              <w:t xml:space="preserve">Meilleure accuracy val.</w:t>
            </w:r>
          </w:p>
        </w:tc>
        <w:tc>
          <w:tcPr/>
          <w:p>
            <w:pPr>
              <w:pStyle w:val="Compact"/>
            </w:pPr>
            <w:r>
              <w:t xml:space="preserve">Loss test</w:t>
            </w:r>
          </w:p>
        </w:tc>
        <w:tc>
          <w:tcPr/>
          <w:p>
            <w:pPr>
              <w:pStyle w:val="Compact"/>
            </w:pPr>
            <w:r>
              <w:rPr>
                <w:b/>
                <w:bCs/>
              </w:rPr>
              <w:t xml:space="preserve">Accuracy test</w:t>
            </w:r>
          </w:p>
        </w:tc>
        <w:tc>
          <w:tcPr/>
          <w:p>
            <w:pPr>
              <w:pStyle w:val="Compact"/>
            </w:pPr>
            <w:r>
              <w:t xml:space="preserve">Temps d’entraînement</w:t>
            </w:r>
          </w:p>
        </w:tc>
      </w:tr>
      <w:tr>
        <w:tc>
          <w:tcPr/>
          <w:p>
            <w:pPr>
              <w:pStyle w:val="Compact"/>
            </w:pPr>
            <w:r>
              <w:rPr>
                <w:b/>
                <w:bCs/>
              </w:rPr>
              <w:t xml:space="preserve">Adam</w:t>
            </w:r>
            <w:r>
              <w:t xml:space="preserve"> </w:t>
            </w:r>
            <w:r>
              <w:t xml:space="preserve">(</w:t>
            </w:r>
            <m:oMath>
              <m:r>
                <m:t>η</m:t>
              </m:r>
              <m:r>
                <m:rPr>
                  <m:sty m:val="p"/>
                </m:rPr>
                <m:t>=</m:t>
              </m:r>
              <m:sSup>
                <m:e>
                  <m:r>
                    <m:t>10</m:t>
                  </m:r>
                </m:e>
                <m:sup>
                  <m:r>
                    <m:rPr>
                      <m:sty m:val="p"/>
                    </m:rPr>
                    <m:t>−</m:t>
                  </m:r>
                  <m:r>
                    <m:t>3</m:t>
                  </m:r>
                </m:sup>
              </m:sSup>
            </m:oMath>
            <w:r>
              <w:t xml:space="preserve">)</w:t>
            </w:r>
          </w:p>
        </w:tc>
        <w:tc>
          <w:tcPr/>
          <w:p>
            <w:pPr>
              <w:pStyle w:val="Compact"/>
            </w:pPr>
            <w:r>
              <w:rPr>
                <w:b/>
                <w:bCs/>
              </w:rPr>
              <w:t xml:space="preserve">94,69 %</w:t>
            </w:r>
          </w:p>
        </w:tc>
        <w:tc>
          <w:tcPr/>
          <w:p>
            <w:pPr>
              <w:pStyle w:val="Compact"/>
            </w:pPr>
            <w:r>
              <w:t xml:space="preserve">0,1991</w:t>
            </w:r>
          </w:p>
        </w:tc>
        <w:tc>
          <w:tcPr/>
          <w:p>
            <w:pPr>
              <w:pStyle w:val="Compact"/>
            </w:pPr>
            <w:r>
              <w:rPr>
                <w:b/>
                <w:bCs/>
              </w:rPr>
              <w:t xml:space="preserve">94,77 %</w:t>
            </w:r>
            <w:r>
              <w:t xml:space="preserve"> </w:t>
            </w:r>
            <w:r>
              <w:t xml:space="preserve">(3 659/3 861)</w:t>
            </w:r>
          </w:p>
        </w:tc>
        <w:tc>
          <w:tcPr/>
          <w:p>
            <w:pPr>
              <w:pStyle w:val="Compact"/>
            </w:pPr>
            <w:r>
              <w:t xml:space="preserve">103,2 s</w:t>
            </w:r>
          </w:p>
        </w:tc>
      </w:tr>
      <w:tr>
        <w:tc>
          <w:tcPr/>
          <w:p>
            <w:pPr>
              <w:pStyle w:val="Compact"/>
            </w:pPr>
            <w:r>
              <w:t xml:space="preserve">SGD + momentum (</w:t>
            </w:r>
            <m:oMath>
              <m:r>
                <m:t>η</m:t>
              </m:r>
              <m:r>
                <m:rPr>
                  <m:sty m:val="p"/>
                </m:rPr>
                <m:t>=</m:t>
              </m:r>
              <m:r>
                <m:t>0</m:t>
              </m:r>
              <m:r>
                <m:rPr>
                  <m:sty m:val="p"/>
                </m:rPr>
                <m:t>,</m:t>
              </m:r>
              <m:r>
                <m:t>01</m:t>
              </m:r>
            </m:oMath>
            <w:r>
              <w:t xml:space="preserve">,</w:t>
            </w:r>
            <w:r>
              <w:t xml:space="preserve"> </w:t>
            </w:r>
            <m:oMath>
              <m:r>
                <m:t>μ</m:t>
              </m:r>
              <m:r>
                <m:rPr>
                  <m:sty m:val="p"/>
                </m:rPr>
                <m:t>=</m:t>
              </m:r>
              <m:r>
                <m:t>0</m:t>
              </m:r>
              <m:r>
                <m:rPr>
                  <m:sty m:val="p"/>
                </m:rPr>
                <m:t>,</m:t>
              </m:r>
              <m:r>
                <m:t>9</m:t>
              </m:r>
            </m:oMath>
            <w:r>
              <w:t xml:space="preserve">)</w:t>
            </w:r>
          </w:p>
        </w:tc>
        <w:tc>
          <w:tcPr/>
          <w:p>
            <w:pPr>
              <w:pStyle w:val="Compact"/>
            </w:pPr>
            <w:r>
              <w:t xml:space="preserve">94,64 %</w:t>
            </w:r>
          </w:p>
        </w:tc>
        <w:tc>
          <w:tcPr/>
          <w:p>
            <w:pPr>
              <w:pStyle w:val="Compact"/>
            </w:pPr>
            <w:r>
              <w:t xml:space="preserve">0,1962</w:t>
            </w:r>
          </w:p>
        </w:tc>
        <w:tc>
          <w:tcPr/>
          <w:p>
            <w:pPr>
              <w:pStyle w:val="Compact"/>
            </w:pPr>
            <w:r>
              <w:t xml:space="preserve">94,17 %</w:t>
            </w:r>
          </w:p>
        </w:tc>
        <w:tc>
          <w:tcPr/>
          <w:p>
            <w:pPr>
              <w:pStyle w:val="Compact"/>
            </w:pPr>
            <w:r>
              <w:t xml:space="preserve">83,0 s</w:t>
            </w:r>
          </w:p>
        </w:tc>
      </w:tr>
      <w:tr>
        <w:tc>
          <w:tcPr/>
          <w:p>
            <w:pPr>
              <w:pStyle w:val="Compact"/>
            </w:pPr>
            <w:r>
              <w:t xml:space="preserve">RMSprop (</w:t>
            </w:r>
            <m:oMath>
              <m:r>
                <m:t>η</m:t>
              </m:r>
              <m:r>
                <m:rPr>
                  <m:sty m:val="p"/>
                </m:rPr>
                <m:t>=</m:t>
              </m:r>
              <m:sSup>
                <m:e>
                  <m:r>
                    <m:t>10</m:t>
                  </m:r>
                </m:e>
                <m:sup>
                  <m:r>
                    <m:rPr>
                      <m:sty m:val="p"/>
                    </m:rPr>
                    <m:t>−</m:t>
                  </m:r>
                  <m:r>
                    <m:t>3</m:t>
                  </m:r>
                </m:sup>
              </m:sSup>
            </m:oMath>
            <w:r>
              <w:t xml:space="preserve">)</w:t>
            </w:r>
          </w:p>
        </w:tc>
        <w:tc>
          <w:tcPr/>
          <w:p>
            <w:pPr>
              <w:pStyle w:val="Compact"/>
            </w:pPr>
            <w:r>
              <w:t xml:space="preserve">94,02 %</w:t>
            </w:r>
          </w:p>
        </w:tc>
        <w:tc>
          <w:tcPr/>
          <w:p>
            <w:pPr>
              <w:pStyle w:val="Compact"/>
            </w:pPr>
            <w:r>
              <w:t xml:space="preserve">0,2186</w:t>
            </w:r>
          </w:p>
        </w:tc>
        <w:tc>
          <w:tcPr/>
          <w:p>
            <w:pPr>
              <w:pStyle w:val="Compact"/>
            </w:pPr>
            <w:r>
              <w:t xml:space="preserve">93,47 %</w:t>
            </w:r>
          </w:p>
        </w:tc>
        <w:tc>
          <w:tcPr/>
          <w:p>
            <w:pPr>
              <w:pStyle w:val="Compact"/>
            </w:pPr>
            <w:r>
              <w:t xml:space="preserve">97,9 s</w:t>
            </w:r>
          </w:p>
        </w:tc>
      </w:tr>
    </w:tbl>
    <w:p>
      <w:pPr>
        <w:pStyle w:val="BodyText"/>
      </w:pPr>
      <w:r>
        <w:t xml:space="preserve">Le modèle retenu (Adam) présente les métriques suivantes sur le jeu de test (3 861 images, 117 par classe) :</w:t>
      </w:r>
    </w:p>
    <w:p>
      <w:pPr>
        <w:pStyle w:val="Compact"/>
        <w:numPr>
          <w:ilvl w:val="0"/>
          <w:numId w:val="1006"/>
        </w:numPr>
      </w:pPr>
      <w:r>
        <w:rPr>
          <w:b/>
          <w:bCs/>
        </w:rPr>
        <w:t xml:space="preserve">accuracy : 94,77 %</w:t>
      </w:r>
      <w:r>
        <w:t xml:space="preserve"> </w:t>
      </w:r>
      <w:r>
        <w:t xml:space="preserve">;</w:t>
      </w:r>
    </w:p>
    <w:p>
      <w:pPr>
        <w:pStyle w:val="Compact"/>
        <w:numPr>
          <w:ilvl w:val="0"/>
          <w:numId w:val="1006"/>
        </w:numPr>
      </w:pPr>
      <w:r>
        <w:t xml:space="preserve">précision macro : 0,9492 · rappel macro : 0,9477 ·</w:t>
      </w:r>
      <w:r>
        <w:t xml:space="preserve"> </w:t>
      </w:r>
      <w:r>
        <w:rPr>
          <w:b/>
          <w:bCs/>
        </w:rPr>
        <w:t xml:space="preserve">F1 macro : 0,9478</w:t>
      </w:r>
      <w:r>
        <w:t xml:space="preserve"> </w:t>
      </w:r>
      <w:r>
        <w:t xml:space="preserve">;</w:t>
      </w:r>
    </w:p>
    <w:p>
      <w:pPr>
        <w:pStyle w:val="Compact"/>
        <w:numPr>
          <w:ilvl w:val="0"/>
          <w:numId w:val="1006"/>
        </w:numPr>
      </w:pPr>
      <w:r>
        <w:t xml:space="preserve">F1 pondéré : 0,9478.</w:t>
      </w:r>
    </w:p>
    <w:p>
      <w:pPr>
        <w:pStyle w:val="FirstParagraph"/>
      </w:pPr>
      <w:r>
        <w:rPr>
          <w:b/>
          <w:bCs/>
        </w:rPr>
        <w:t xml:space="preserve">Tableau 2.</w:t>
      </w:r>
      <w:r>
        <w:t xml:space="preserve"> </w:t>
      </w:r>
      <w:r>
        <w:rPr>
          <w:i/>
          <w:iCs/>
        </w:rPr>
        <w:t xml:space="preserve">Extrait des métriques par classe (meilleur modèle, jeu de test).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Classe</w:t>
            </w:r>
          </w:p>
        </w:tc>
        <w:tc>
          <w:tcPr/>
          <w:p>
            <w:pPr>
              <w:pStyle w:val="Compact"/>
            </w:pPr>
            <w:r>
              <w:t xml:space="preserve">Précision</w:t>
            </w:r>
          </w:p>
        </w:tc>
        <w:tc>
          <w:tcPr/>
          <w:p>
            <w:pPr>
              <w:pStyle w:val="Compact"/>
            </w:pPr>
            <w:r>
              <w:t xml:space="preserve">Rappel</w:t>
            </w:r>
          </w:p>
        </w:tc>
        <w:tc>
          <w:tcPr/>
          <w:p>
            <w:pPr>
              <w:pStyle w:val="Compact"/>
            </w:pPr>
            <w:r>
              <w:t xml:space="preserve">F1</w:t>
            </w:r>
          </w:p>
        </w:tc>
        <w:tc>
          <w:tcPr/>
          <w:p>
            <w:pPr>
              <w:pStyle w:val="Compact"/>
            </w:pPr>
            <w:r>
              <w:t xml:space="preserve">Support</w:t>
            </w:r>
          </w:p>
        </w:tc>
      </w:tr>
      <w:tr>
        <w:tc>
          <w:tcPr/>
          <w:p>
            <w:pPr>
              <w:pStyle w:val="Compact"/>
            </w:pPr>
            <w:r>
              <w:t xml:space="preserve">ya</w:t>
            </w:r>
          </w:p>
        </w:tc>
        <w:tc>
          <w:tcPr/>
          <w:p>
            <w:pPr>
              <w:pStyle w:val="Compact"/>
            </w:pPr>
            <w:r>
              <w:t xml:space="preserve">1,0000</w:t>
            </w:r>
          </w:p>
        </w:tc>
        <w:tc>
          <w:tcPr/>
          <w:p>
            <w:pPr>
              <w:pStyle w:val="Compact"/>
            </w:pPr>
            <w:r>
              <w:t xml:space="preserve">1,0000</w:t>
            </w:r>
          </w:p>
        </w:tc>
        <w:tc>
          <w:tcPr/>
          <w:p>
            <w:pPr>
              <w:pStyle w:val="Compact"/>
            </w:pPr>
            <w:r>
              <w:t xml:space="preserve">1,0000</w:t>
            </w:r>
          </w:p>
        </w:tc>
        <w:tc>
          <w:tcPr/>
          <w:p>
            <w:pPr>
              <w:pStyle w:val="Compact"/>
            </w:pPr>
            <w:r>
              <w:t xml:space="preserve">117</w:t>
            </w:r>
          </w:p>
        </w:tc>
      </w:tr>
      <w:tr>
        <w:tc>
          <w:tcPr/>
          <w:p>
            <w:pPr>
              <w:pStyle w:val="Compact"/>
            </w:pPr>
            <w:r>
              <w:t xml:space="preserve">yan</w:t>
            </w:r>
          </w:p>
        </w:tc>
        <w:tc>
          <w:tcPr/>
          <w:p>
            <w:pPr>
              <w:pStyle w:val="Compact"/>
            </w:pPr>
            <w:r>
              <w:t xml:space="preserve">1,0000</w:t>
            </w:r>
          </w:p>
        </w:tc>
        <w:tc>
          <w:tcPr/>
          <w:p>
            <w:pPr>
              <w:pStyle w:val="Compact"/>
            </w:pPr>
            <w:r>
              <w:t xml:space="preserve">0,9744</w:t>
            </w:r>
          </w:p>
        </w:tc>
        <w:tc>
          <w:tcPr/>
          <w:p>
            <w:pPr>
              <w:pStyle w:val="Compact"/>
            </w:pPr>
            <w:r>
              <w:t xml:space="preserve">0,9870</w:t>
            </w:r>
          </w:p>
        </w:tc>
        <w:tc>
          <w:tcPr/>
          <w:p>
            <w:pPr>
              <w:pStyle w:val="Compact"/>
            </w:pPr>
            <w:r>
              <w:t xml:space="preserve">117</w:t>
            </w:r>
          </w:p>
        </w:tc>
      </w:tr>
      <w:tr>
        <w:tc>
          <w:tcPr/>
          <w:p>
            <w:pPr>
              <w:pStyle w:val="Compact"/>
            </w:pPr>
            <w:r>
              <w:t xml:space="preserve">yah</w:t>
            </w:r>
          </w:p>
        </w:tc>
        <w:tc>
          <w:tcPr/>
          <w:p>
            <w:pPr>
              <w:pStyle w:val="Compact"/>
            </w:pPr>
            <w:r>
              <w:t xml:space="preserve">1,0000</w:t>
            </w:r>
          </w:p>
        </w:tc>
        <w:tc>
          <w:tcPr/>
          <w:p>
            <w:pPr>
              <w:pStyle w:val="Compact"/>
            </w:pPr>
            <w:r>
              <w:t xml:space="preserve">0,9573</w:t>
            </w:r>
          </w:p>
        </w:tc>
        <w:tc>
          <w:tcPr/>
          <w:p>
            <w:pPr>
              <w:pStyle w:val="Compact"/>
            </w:pPr>
            <w:r>
              <w:t xml:space="preserve">0,9782</w:t>
            </w:r>
          </w:p>
        </w:tc>
        <w:tc>
          <w:tcPr/>
          <w:p>
            <w:pPr>
              <w:pStyle w:val="Compact"/>
            </w:pPr>
            <w:r>
              <w:t xml:space="preserve">117</w:t>
            </w:r>
          </w:p>
        </w:tc>
      </w:tr>
      <w:tr>
        <w:tc>
          <w:tcPr/>
          <w:p>
            <w:pPr>
              <w:pStyle w:val="Compact"/>
            </w:pPr>
            <w:r>
              <w:t xml:space="preserve">yab</w:t>
            </w:r>
          </w:p>
        </w:tc>
        <w:tc>
          <w:tcPr/>
          <w:p>
            <w:pPr>
              <w:pStyle w:val="Compact"/>
            </w:pPr>
            <w:r>
              <w:t xml:space="preserve">1,0000</w:t>
            </w:r>
          </w:p>
        </w:tc>
        <w:tc>
          <w:tcPr/>
          <w:p>
            <w:pPr>
              <w:pStyle w:val="Compact"/>
            </w:pPr>
            <w:r>
              <w:t xml:space="preserve">0,9829</w:t>
            </w:r>
          </w:p>
        </w:tc>
        <w:tc>
          <w:tcPr/>
          <w:p>
            <w:pPr>
              <w:pStyle w:val="Compact"/>
            </w:pPr>
            <w:r>
              <w:t xml:space="preserve">0,9914</w:t>
            </w:r>
          </w:p>
        </w:tc>
        <w:tc>
          <w:tcPr/>
          <w:p>
            <w:pPr>
              <w:pStyle w:val="Compact"/>
            </w:pPr>
            <w:r>
              <w:t xml:space="preserve">117</w:t>
            </w:r>
          </w:p>
        </w:tc>
      </w:tr>
      <w:tr>
        <w:tc>
          <w:tcPr/>
          <w:p>
            <w:pPr>
              <w:pStyle w:val="Compact"/>
            </w:pPr>
            <w:r>
              <w:t xml:space="preserve">yad</w:t>
            </w:r>
          </w:p>
        </w:tc>
        <w:tc>
          <w:tcPr/>
          <w:p>
            <w:pPr>
              <w:pStyle w:val="Compact"/>
            </w:pPr>
            <w:r>
              <w:t xml:space="preserve">0,9748</w:t>
            </w:r>
          </w:p>
        </w:tc>
        <w:tc>
          <w:tcPr/>
          <w:p>
            <w:pPr>
              <w:pStyle w:val="Compact"/>
            </w:pPr>
            <w:r>
              <w:t xml:space="preserve">0,9915</w:t>
            </w:r>
          </w:p>
        </w:tc>
        <w:tc>
          <w:tcPr/>
          <w:p>
            <w:pPr>
              <w:pStyle w:val="Compact"/>
            </w:pPr>
            <w:r>
              <w:t xml:space="preserve">0,9831</w:t>
            </w:r>
          </w:p>
        </w:tc>
        <w:tc>
          <w:tcPr/>
          <w:p>
            <w:pPr>
              <w:pStyle w:val="Compact"/>
            </w:pPr>
            <w:r>
              <w:t xml:space="preserve">117</w:t>
            </w:r>
          </w:p>
        </w:tc>
      </w:tr>
      <w:tr>
        <w:tc>
          <w:tcPr/>
          <w:p>
            <w:pPr>
              <w:pStyle w:val="Compact"/>
            </w:pPr>
            <w:r>
              <w:t xml:space="preserve">yar</w:t>
            </w:r>
          </w:p>
        </w:tc>
        <w:tc>
          <w:tcPr/>
          <w:p>
            <w:pPr>
              <w:pStyle w:val="Compact"/>
            </w:pPr>
            <w:r>
              <w:t xml:space="preserve">0,9732</w:t>
            </w:r>
          </w:p>
        </w:tc>
        <w:tc>
          <w:tcPr/>
          <w:p>
            <w:pPr>
              <w:pStyle w:val="Compact"/>
            </w:pPr>
            <w:r>
              <w:t xml:space="preserve">0,9316</w:t>
            </w:r>
          </w:p>
        </w:tc>
        <w:tc>
          <w:tcPr/>
          <w:p>
            <w:pPr>
              <w:pStyle w:val="Compact"/>
            </w:pPr>
            <w:r>
              <w:t xml:space="preserve">0,9520</w:t>
            </w:r>
          </w:p>
        </w:tc>
        <w:tc>
          <w:tcPr/>
          <w:p>
            <w:pPr>
              <w:pStyle w:val="Compact"/>
            </w:pPr>
            <w:r>
              <w:t xml:space="preserve">117</w:t>
            </w:r>
          </w:p>
        </w:tc>
      </w:tr>
      <w:tr>
        <w:tc>
          <w:tcPr/>
          <w:p>
            <w:pPr>
              <w:pStyle w:val="Compact"/>
            </w:pPr>
            <w:r>
              <w:t xml:space="preserve">yarr</w:t>
            </w:r>
          </w:p>
        </w:tc>
        <w:tc>
          <w:tcPr/>
          <w:p>
            <w:pPr>
              <w:pStyle w:val="Compact"/>
            </w:pPr>
            <w:r>
              <w:t xml:space="preserve">0,8309</w:t>
            </w:r>
          </w:p>
        </w:tc>
        <w:tc>
          <w:tcPr/>
          <w:p>
            <w:pPr>
              <w:pStyle w:val="Compact"/>
            </w:pPr>
            <w:r>
              <w:t xml:space="preserve">0,9658</w:t>
            </w:r>
          </w:p>
        </w:tc>
        <w:tc>
          <w:tcPr/>
          <w:p>
            <w:pPr>
              <w:pStyle w:val="Compact"/>
            </w:pPr>
            <w:r>
              <w:t xml:space="preserve">0,8933</w:t>
            </w:r>
          </w:p>
        </w:tc>
        <w:tc>
          <w:tcPr/>
          <w:p>
            <w:pPr>
              <w:pStyle w:val="Compact"/>
            </w:pPr>
            <w:r>
              <w:t xml:space="preserve">117</w:t>
            </w:r>
          </w:p>
        </w:tc>
      </w:tr>
      <w:tr>
        <w:tc>
          <w:tcPr/>
          <w:p>
            <w:pPr>
              <w:pStyle w:val="Compact"/>
            </w:pPr>
            <w:r>
              <w:t xml:space="preserve">yazz</w:t>
            </w:r>
          </w:p>
        </w:tc>
        <w:tc>
          <w:tcPr/>
          <w:p>
            <w:pPr>
              <w:pStyle w:val="Compact"/>
            </w:pPr>
            <w:r>
              <w:t xml:space="preserve">0,8548</w:t>
            </w:r>
          </w:p>
        </w:tc>
        <w:tc>
          <w:tcPr/>
          <w:p>
            <w:pPr>
              <w:pStyle w:val="Compact"/>
            </w:pPr>
            <w:r>
              <w:t xml:space="preserve">0,9060</w:t>
            </w:r>
          </w:p>
        </w:tc>
        <w:tc>
          <w:tcPr/>
          <w:p>
            <w:pPr>
              <w:pStyle w:val="Compact"/>
            </w:pPr>
            <w:r>
              <w:t xml:space="preserve">0,8797</w:t>
            </w:r>
          </w:p>
        </w:tc>
        <w:tc>
          <w:tcPr/>
          <w:p>
            <w:pPr>
              <w:pStyle w:val="Compact"/>
            </w:pPr>
            <w:r>
              <w:t xml:space="preserve">117</w:t>
            </w:r>
          </w:p>
        </w:tc>
      </w:tr>
      <w:tr>
        <w:tc>
          <w:tcPr/>
          <w:p>
            <w:pPr>
              <w:pStyle w:val="Compact"/>
            </w:pPr>
            <w:r>
              <w:t xml:space="preserve">yaz</w:t>
            </w:r>
          </w:p>
        </w:tc>
        <w:tc>
          <w:tcPr/>
          <w:p>
            <w:pPr>
              <w:pStyle w:val="Compact"/>
            </w:pPr>
            <w:r>
              <w:t xml:space="preserve">0,8761</w:t>
            </w:r>
          </w:p>
        </w:tc>
        <w:tc>
          <w:tcPr/>
          <w:p>
            <w:pPr>
              <w:pStyle w:val="Compact"/>
            </w:pPr>
            <w:r>
              <w:t xml:space="preserve">0,8462</w:t>
            </w:r>
          </w:p>
        </w:tc>
        <w:tc>
          <w:tcPr/>
          <w:p>
            <w:pPr>
              <w:pStyle w:val="Compact"/>
            </w:pPr>
            <w:r>
              <w:t xml:space="preserve">0,8609</w:t>
            </w:r>
          </w:p>
        </w:tc>
        <w:tc>
          <w:tcPr/>
          <w:p>
            <w:pPr>
              <w:pStyle w:val="Compact"/>
            </w:pPr>
            <w:r>
              <w:t xml:space="preserve">117</w:t>
            </w:r>
          </w:p>
        </w:tc>
      </w:tr>
      <w:tr>
        <w:tc>
          <w:tcPr/>
          <w:p>
            <w:pPr>
              <w:pStyle w:val="Compact"/>
            </w:pPr>
            <w:r>
              <w:rPr>
                <w:b/>
                <w:bCs/>
              </w:rPr>
              <w:t xml:space="preserve">macro average</w:t>
            </w:r>
          </w:p>
        </w:tc>
        <w:tc>
          <w:tcPr/>
          <w:p>
            <w:pPr>
              <w:pStyle w:val="Compact"/>
            </w:pPr>
            <w:r>
              <w:rPr>
                <w:b/>
                <w:bCs/>
              </w:rPr>
              <w:t xml:space="preserve">0,9492</w:t>
            </w:r>
          </w:p>
        </w:tc>
        <w:tc>
          <w:tcPr/>
          <w:p>
            <w:pPr>
              <w:pStyle w:val="Compact"/>
            </w:pPr>
            <w:r>
              <w:rPr>
                <w:b/>
                <w:bCs/>
              </w:rPr>
              <w:t xml:space="preserve">0,9477</w:t>
            </w:r>
          </w:p>
        </w:tc>
        <w:tc>
          <w:tcPr/>
          <w:p>
            <w:pPr>
              <w:pStyle w:val="Compact"/>
            </w:pPr>
            <w:r>
              <w:rPr>
                <w:b/>
                <w:bCs/>
              </w:rPr>
              <w:t xml:space="preserve">0,9478</w:t>
            </w:r>
          </w:p>
        </w:tc>
        <w:tc>
          <w:tcPr/>
          <w:p>
            <w:pPr>
              <w:pStyle w:val="Compact"/>
            </w:pPr>
            <w:r>
              <w:t xml:space="preserve">3 861</w:t>
            </w:r>
          </w:p>
        </w:tc>
      </w:tr>
    </w:tbl>
    <w:p>
      <w:pPr>
        <w:pStyle w:val="BodyText"/>
      </w:pPr>
      <w:r>
        <w:t xml:space="preserve">Le rappel est égal pour toutes les classes (117 images par classe), et 10 classes sur 33 atteignent un F1 ≥ 0,97. Les classes les plus difficiles (</w:t>
      </w:r>
      <w:r>
        <w:rPr>
          <w:rStyle w:val="VerbatimChar"/>
        </w:rPr>
        <w:t xml:space="preserve">yaz</w:t>
      </w:r>
      <w:r>
        <w:t xml:space="preserve">,</w:t>
      </w:r>
      <w:r>
        <w:t xml:space="preserve"> </w:t>
      </w:r>
      <w:r>
        <w:rPr>
          <w:rStyle w:val="VerbatimChar"/>
        </w:rPr>
        <w:t xml:space="preserve">yazz</w:t>
      </w:r>
      <w:r>
        <w:t xml:space="preserve">,</w:t>
      </w:r>
      <w:r>
        <w:t xml:space="preserve"> </w:t>
      </w:r>
      <w:r>
        <w:rPr>
          <w:rStyle w:val="VerbatimChar"/>
        </w:rPr>
        <w:t xml:space="preserve">yarr</w:t>
      </w:r>
      <w:r>
        <w:t xml:space="preserve">) restent au-dessus de 0,86.</w:t>
      </w:r>
    </w:p>
    <w:bookmarkEnd w:id="30"/>
    <w:bookmarkStart w:id="34" w:name="matrice-de-confusion"/>
    <w:p>
      <w:pPr>
        <w:pStyle w:val="Heading3"/>
      </w:pPr>
      <w:r>
        <w:t xml:space="preserve">3.3 Matrice de confusion</w:t>
      </w:r>
    </w:p>
    <w:p>
      <w:pPr>
        <w:pStyle w:val="CaptionedFigure"/>
      </w:pPr>
      <w:r>
        <w:drawing>
          <wp:inline>
            <wp:extent cx="5334000" cy="2255435"/>
            <wp:effectExtent b="0" l="0" r="0" t="0"/>
            <wp:docPr descr="Matrice de confusion" title="" id="32" name="Picture"/>
            <a:graphic>
              <a:graphicData uri="http://schemas.openxmlformats.org/drawingml/2006/picture">
                <pic:pic>
                  <pic:nvPicPr>
                    <pic:cNvPr descr="figures/06_matrice_confusion.png" id="33" name="Picture"/>
                    <pic:cNvPicPr>
                      <a:picLocks noChangeArrowheads="1" noChangeAspect="1"/>
                    </pic:cNvPicPr>
                  </pic:nvPicPr>
                  <pic:blipFill>
                    <a:blip r:embed="rId31"/>
                    <a:stretch>
                      <a:fillRect/>
                    </a:stretch>
                  </pic:blipFill>
                  <pic:spPr bwMode="auto">
                    <a:xfrm>
                      <a:off x="0" y="0"/>
                      <a:ext cx="5334000" cy="2255435"/>
                    </a:xfrm>
                    <a:prstGeom prst="rect">
                      <a:avLst/>
                    </a:prstGeom>
                    <a:noFill/>
                    <a:ln w="9525">
                      <a:noFill/>
                      <a:headEnd/>
                      <a:tailEnd/>
                    </a:ln>
                  </pic:spPr>
                </pic:pic>
              </a:graphicData>
            </a:graphic>
          </wp:inline>
        </w:drawing>
      </w:r>
    </w:p>
    <w:p>
      <w:pPr>
        <w:pStyle w:val="ImageCaption"/>
      </w:pPr>
      <w:r>
        <w:t xml:space="preserve">Matrice de confusion</w:t>
      </w:r>
    </w:p>
    <w:p>
      <w:pPr>
        <w:pStyle w:val="BodyText"/>
      </w:pPr>
      <w:r>
        <w:rPr>
          <w:b/>
          <w:bCs/>
        </w:rPr>
        <w:t xml:space="preserve">Figure 4.</w:t>
      </w:r>
      <w:r>
        <w:t xml:space="preserve"> </w:t>
      </w:r>
      <w:r>
        <w:rPr>
          <w:i/>
          <w:iCs/>
        </w:rPr>
        <w:t xml:space="preserve">Matrice de confusion brute (gauche) et normalisée par classe (droite) sur le jeu de test, meilleur modèle (Adam).</w:t>
      </w:r>
    </w:p>
    <w:p>
      <w:pPr>
        <w:pStyle w:val="BodyText"/>
      </w:pPr>
      <w:r>
        <w:t xml:space="preserve">La diagonale domine largement ; les 202 erreurs restantes se concentrent sur quelques paires :</w:t>
      </w:r>
    </w:p>
    <w:p>
      <w:pPr>
        <w:pStyle w:val="BodyText"/>
      </w:pPr>
      <w:r>
        <w:rPr>
          <w:b/>
          <w:bCs/>
        </w:rPr>
        <w:t xml:space="preserve">Tableau 3.</w:t>
      </w:r>
      <w:r>
        <w:t xml:space="preserve"> </w:t>
      </w:r>
      <w:r>
        <w:rPr>
          <w:i/>
          <w:iCs/>
        </w:rPr>
        <w:t xml:space="preserve">Principales confusions (vrai → prédit).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Paire</w:t>
            </w:r>
          </w:p>
        </w:tc>
        <w:tc>
          <w:tcPr/>
          <w:p>
            <w:pPr>
              <w:pStyle w:val="Compact"/>
            </w:pPr>
            <w:r>
              <w:t xml:space="preserve">Nombre</w:t>
            </w:r>
          </w:p>
        </w:tc>
      </w:tr>
      <w:tr>
        <w:tc>
          <w:tcPr/>
          <w:p>
            <w:pPr>
              <w:pStyle w:val="Compact"/>
            </w:pPr>
            <w:r>
              <w:rPr>
                <w:rStyle w:val="VerbatimChar"/>
              </w:rPr>
              <w:t xml:space="preserve">yaz</w:t>
            </w:r>
            <w:r>
              <w:t xml:space="preserve"> </w:t>
            </w:r>
            <w:r>
              <w:t xml:space="preserve">→</w:t>
            </w:r>
            <w:r>
              <w:t xml:space="preserve"> </w:t>
            </w:r>
            <w:r>
              <w:rPr>
                <w:rStyle w:val="VerbatimChar"/>
              </w:rPr>
              <w:t xml:space="preserve">yazz</w:t>
            </w:r>
          </w:p>
        </w:tc>
        <w:tc>
          <w:tcPr/>
          <w:p>
            <w:pPr>
              <w:pStyle w:val="Compact"/>
            </w:pPr>
            <w:r>
              <w:t xml:space="preserve">12</w:t>
            </w:r>
          </w:p>
        </w:tc>
      </w:tr>
      <w:tr>
        <w:tc>
          <w:tcPr/>
          <w:p>
            <w:pPr>
              <w:pStyle w:val="Compact"/>
            </w:pPr>
            <w:r>
              <w:rPr>
                <w:rStyle w:val="VerbatimChar"/>
              </w:rPr>
              <w:t xml:space="preserve">yazz</w:t>
            </w:r>
            <w:r>
              <w:t xml:space="preserve"> </w:t>
            </w:r>
            <w:r>
              <w:t xml:space="preserve">→</w:t>
            </w:r>
            <w:r>
              <w:t xml:space="preserve"> </w:t>
            </w:r>
            <w:r>
              <w:rPr>
                <w:rStyle w:val="VerbatimChar"/>
              </w:rPr>
              <w:t xml:space="preserve">yaz</w:t>
            </w:r>
          </w:p>
        </w:tc>
        <w:tc>
          <w:tcPr/>
          <w:p>
            <w:pPr>
              <w:pStyle w:val="Compact"/>
            </w:pPr>
            <w:r>
              <w:t xml:space="preserve">7</w:t>
            </w:r>
          </w:p>
        </w:tc>
      </w:tr>
      <w:tr>
        <w:tc>
          <w:tcPr/>
          <w:p>
            <w:pPr>
              <w:pStyle w:val="Compact"/>
            </w:pPr>
            <w:r>
              <w:rPr>
                <w:rStyle w:val="VerbatimChar"/>
              </w:rPr>
              <w:t xml:space="preserve">yax</w:t>
            </w:r>
            <w:r>
              <w:t xml:space="preserve"> </w:t>
            </w:r>
            <w:r>
              <w:t xml:space="preserve">→</w:t>
            </w:r>
            <w:r>
              <w:t xml:space="preserve"> </w:t>
            </w:r>
            <w:r>
              <w:rPr>
                <w:rStyle w:val="VerbatimChar"/>
              </w:rPr>
              <w:t xml:space="preserve">yag</w:t>
            </w:r>
          </w:p>
        </w:tc>
        <w:tc>
          <w:tcPr/>
          <w:p>
            <w:pPr>
              <w:pStyle w:val="Compact"/>
            </w:pPr>
            <w:r>
              <w:t xml:space="preserve">6</w:t>
            </w:r>
          </w:p>
        </w:tc>
      </w:tr>
      <w:tr>
        <w:tc>
          <w:tcPr/>
          <w:p>
            <w:pPr>
              <w:pStyle w:val="Compact"/>
            </w:pPr>
            <w:r>
              <w:rPr>
                <w:rStyle w:val="VerbatimChar"/>
              </w:rPr>
              <w:t xml:space="preserve">yagw</w:t>
            </w:r>
            <w:r>
              <w:t xml:space="preserve"> </w:t>
            </w:r>
            <w:r>
              <w:t xml:space="preserve">→</w:t>
            </w:r>
            <w:r>
              <w:t xml:space="preserve"> </w:t>
            </w:r>
            <w:r>
              <w:rPr>
                <w:rStyle w:val="VerbatimChar"/>
              </w:rPr>
              <w:t xml:space="preserve">yag</w:t>
            </w:r>
          </w:p>
        </w:tc>
        <w:tc>
          <w:tcPr/>
          <w:p>
            <w:pPr>
              <w:pStyle w:val="Compact"/>
            </w:pPr>
            <w:r>
              <w:t xml:space="preserve">6</w:t>
            </w:r>
          </w:p>
        </w:tc>
      </w:tr>
      <w:tr>
        <w:tc>
          <w:tcPr/>
          <w:p>
            <w:pPr>
              <w:pStyle w:val="Compact"/>
            </w:pPr>
            <w:r>
              <w:rPr>
                <w:rStyle w:val="VerbatimChar"/>
              </w:rPr>
              <w:t xml:space="preserve">yay</w:t>
            </w:r>
            <w:r>
              <w:t xml:space="preserve"> </w:t>
            </w:r>
            <w:r>
              <w:t xml:space="preserve">→</w:t>
            </w:r>
            <w:r>
              <w:t xml:space="preserve"> </w:t>
            </w:r>
            <w:r>
              <w:rPr>
                <w:rStyle w:val="VerbatimChar"/>
              </w:rPr>
              <w:t xml:space="preserve">yi</w:t>
            </w:r>
          </w:p>
        </w:tc>
        <w:tc>
          <w:tcPr/>
          <w:p>
            <w:pPr>
              <w:pStyle w:val="Compact"/>
            </w:pPr>
            <w:r>
              <w:t xml:space="preserve">5</w:t>
            </w:r>
          </w:p>
        </w:tc>
      </w:tr>
      <w:tr>
        <w:tc>
          <w:tcPr/>
          <w:p>
            <w:pPr>
              <w:pStyle w:val="Compact"/>
            </w:pPr>
            <w:r>
              <w:rPr>
                <w:rStyle w:val="VerbatimChar"/>
              </w:rPr>
              <w:t xml:space="preserve">yatt</w:t>
            </w:r>
            <w:r>
              <w:t xml:space="preserve"> </w:t>
            </w:r>
            <w:r>
              <w:t xml:space="preserve">→</w:t>
            </w:r>
            <w:r>
              <w:t xml:space="preserve"> </w:t>
            </w:r>
            <w:r>
              <w:rPr>
                <w:rStyle w:val="VerbatimChar"/>
              </w:rPr>
              <w:t xml:space="preserve">yadd</w:t>
            </w:r>
          </w:p>
        </w:tc>
        <w:tc>
          <w:tcPr/>
          <w:p>
            <w:pPr>
              <w:pStyle w:val="Compact"/>
            </w:pPr>
            <w:r>
              <w:t xml:space="preserve">5</w:t>
            </w:r>
          </w:p>
        </w:tc>
      </w:tr>
      <w:tr>
        <w:tc>
          <w:tcPr/>
          <w:p>
            <w:pPr>
              <w:pStyle w:val="Compact"/>
            </w:pPr>
            <w:r>
              <w:rPr>
                <w:rStyle w:val="VerbatimChar"/>
              </w:rPr>
              <w:t xml:space="preserve">yakw</w:t>
            </w:r>
            <w:r>
              <w:t xml:space="preserve"> </w:t>
            </w:r>
            <w:r>
              <w:t xml:space="preserve">→</w:t>
            </w:r>
            <w:r>
              <w:t xml:space="preserve"> </w:t>
            </w:r>
            <w:r>
              <w:rPr>
                <w:rStyle w:val="VerbatimChar"/>
              </w:rPr>
              <w:t xml:space="preserve">yal</w:t>
            </w:r>
          </w:p>
        </w:tc>
        <w:tc>
          <w:tcPr/>
          <w:p>
            <w:pPr>
              <w:pStyle w:val="Compact"/>
            </w:pPr>
            <w:r>
              <w:t xml:space="preserve">4</w:t>
            </w:r>
          </w:p>
        </w:tc>
      </w:tr>
      <w:tr>
        <w:tc>
          <w:tcPr/>
          <w:p>
            <w:pPr>
              <w:pStyle w:val="Compact"/>
            </w:pPr>
            <w:r>
              <w:rPr>
                <w:rStyle w:val="VerbatimChar"/>
              </w:rPr>
              <w:t xml:space="preserve">yah</w:t>
            </w:r>
            <w:r>
              <w:t xml:space="preserve"> </w:t>
            </w:r>
            <w:r>
              <w:t xml:space="preserve">→</w:t>
            </w:r>
            <w:r>
              <w:t xml:space="preserve"> </w:t>
            </w:r>
            <w:r>
              <w:rPr>
                <w:rStyle w:val="VerbatimChar"/>
              </w:rPr>
              <w:t xml:space="preserve">yarr</w:t>
            </w:r>
          </w:p>
        </w:tc>
        <w:tc>
          <w:tcPr/>
          <w:p>
            <w:pPr>
              <w:pStyle w:val="Compact"/>
            </w:pPr>
            <w:r>
              <w:t xml:space="preserve">4</w:t>
            </w:r>
          </w:p>
        </w:tc>
      </w:tr>
    </w:tbl>
    <w:bookmarkEnd w:id="34"/>
    <w:bookmarkStart w:id="38" w:name="cartes-caractéristiques"/>
    <w:p>
      <w:pPr>
        <w:pStyle w:val="Heading3"/>
      </w:pPr>
      <w:r>
        <w:t xml:space="preserve">3.4 Cartes caractéristiques</w:t>
      </w:r>
    </w:p>
    <w:p>
      <w:pPr>
        <w:pStyle w:val="CaptionedFigure"/>
      </w:pPr>
      <w:r>
        <w:drawing>
          <wp:inline>
            <wp:extent cx="5334000" cy="1783267"/>
            <wp:effectExtent b="0" l="0" r="0" t="0"/>
            <wp:docPr descr="Cartes caractéristiques" title="" id="36" name="Picture"/>
            <a:graphic>
              <a:graphicData uri="http://schemas.openxmlformats.org/drawingml/2006/picture">
                <pic:pic>
                  <pic:nvPicPr>
                    <pic:cNvPr descr="figures/07_feature_maps_1.png" id="37" name="Picture"/>
                    <pic:cNvPicPr>
                      <a:picLocks noChangeArrowheads="1" noChangeAspect="1"/>
                    </pic:cNvPicPr>
                  </pic:nvPicPr>
                  <pic:blipFill>
                    <a:blip r:embed="rId35"/>
                    <a:stretch>
                      <a:fillRect/>
                    </a:stretch>
                  </pic:blipFill>
                  <pic:spPr bwMode="auto">
                    <a:xfrm>
                      <a:off x="0" y="0"/>
                      <a:ext cx="5334000" cy="1783267"/>
                    </a:xfrm>
                    <a:prstGeom prst="rect">
                      <a:avLst/>
                    </a:prstGeom>
                    <a:noFill/>
                    <a:ln w="9525">
                      <a:noFill/>
                      <a:headEnd/>
                      <a:tailEnd/>
                    </a:ln>
                  </pic:spPr>
                </pic:pic>
              </a:graphicData>
            </a:graphic>
          </wp:inline>
        </w:drawing>
      </w:r>
    </w:p>
    <w:p>
      <w:pPr>
        <w:pStyle w:val="ImageCaption"/>
      </w:pPr>
      <w:r>
        <w:t xml:space="preserve">Cartes caractéristiques</w:t>
      </w:r>
    </w:p>
    <w:p>
      <w:pPr>
        <w:pStyle w:val="BodyText"/>
      </w:pPr>
      <w:r>
        <w:rPr>
          <w:b/>
          <w:bCs/>
        </w:rPr>
        <w:t xml:space="preserve">Figure 5.</w:t>
      </w:r>
      <w:r>
        <w:t xml:space="preserve"> </w:t>
      </w:r>
      <w:r>
        <w:rPr>
          <w:i/>
          <w:iCs/>
        </w:rPr>
        <w:t xml:space="preserve">Cartes caractéristiques : entrée, C1 (6 filtres 5 × 5, 28 × 28), S2 (pooling 14 × 14), C3 (16 filtres 5 × 5, 10 × 10) et S4 (5 × 5).</w:t>
      </w:r>
    </w:p>
    <w:p>
      <w:pPr>
        <w:pStyle w:val="BodyText"/>
      </w:pPr>
      <w:r>
        <w:t xml:space="preserve">Les cartes de C1 mettent en évidence des</w:t>
      </w:r>
      <w:r>
        <w:t xml:space="preserve"> </w:t>
      </w:r>
      <w:r>
        <w:rPr>
          <w:b/>
          <w:bCs/>
        </w:rPr>
        <w:t xml:space="preserve">détectionneurs de bords et d’orientations</w:t>
      </w:r>
      <w:r>
        <w:t xml:space="preserve"> </w:t>
      </w:r>
      <w:r>
        <w:t xml:space="preserve">(traits diagonaux, verticaux), confirmant l’interprétation classique de LeNet [1]. Après pooling (S2), la représentation devient plus compacte et robuste aux micro-décalages. En C3, les 16 cartes combinent les motifs locaux en</w:t>
      </w:r>
      <w:r>
        <w:t xml:space="preserve"> </w:t>
      </w:r>
      <w:r>
        <w:rPr>
          <w:b/>
          <w:bCs/>
        </w:rPr>
        <w:t xml:space="preserve">parties de glyphes plus complexes</w:t>
      </w:r>
      <w:r>
        <w:t xml:space="preserve"> </w:t>
      </w:r>
      <w:r>
        <w:t xml:space="preserve">(croisements, boucles, points), puis S4 réduit à une empreinte 5 × 5 × 16 aplatie en 400 dimensions pour C5.</w:t>
      </w:r>
    </w:p>
    <w:bookmarkEnd w:id="38"/>
    <w:bookmarkStart w:id="42" w:name="résultats-qualitatifs"/>
    <w:p>
      <w:pPr>
        <w:pStyle w:val="Heading3"/>
      </w:pPr>
      <w:r>
        <w:t xml:space="preserve">3.5 Résultats qualitatifs</w:t>
      </w:r>
    </w:p>
    <w:p>
      <w:pPr>
        <w:pStyle w:val="CaptionedFigure"/>
      </w:pPr>
      <w:r>
        <w:drawing>
          <wp:inline>
            <wp:extent cx="5334000" cy="3698897"/>
            <wp:effectExtent b="0" l="0" r="0" t="0"/>
            <wp:docPr descr="Prédictions" title="" id="40" name="Picture"/>
            <a:graphic>
              <a:graphicData uri="http://schemas.openxmlformats.org/drawingml/2006/picture">
                <pic:pic>
                  <pic:nvPicPr>
                    <pic:cNvPr descr="figures/08_predictions.png" id="41" name="Picture"/>
                    <pic:cNvPicPr>
                      <a:picLocks noChangeArrowheads="1" noChangeAspect="1"/>
                    </pic:cNvPicPr>
                  </pic:nvPicPr>
                  <pic:blipFill>
                    <a:blip r:embed="rId39"/>
                    <a:stretch>
                      <a:fillRect/>
                    </a:stretch>
                  </pic:blipFill>
                  <pic:spPr bwMode="auto">
                    <a:xfrm>
                      <a:off x="0" y="0"/>
                      <a:ext cx="5334000" cy="3698897"/>
                    </a:xfrm>
                    <a:prstGeom prst="rect">
                      <a:avLst/>
                    </a:prstGeom>
                    <a:noFill/>
                    <a:ln w="9525">
                      <a:noFill/>
                      <a:headEnd/>
                      <a:tailEnd/>
                    </a:ln>
                  </pic:spPr>
                </pic:pic>
              </a:graphicData>
            </a:graphic>
          </wp:inline>
        </w:drawing>
      </w:r>
    </w:p>
    <w:p>
      <w:pPr>
        <w:pStyle w:val="ImageCaption"/>
      </w:pPr>
      <w:r>
        <w:t xml:space="preserve">Prédictions</w:t>
      </w:r>
    </w:p>
    <w:p>
      <w:pPr>
        <w:pStyle w:val="BodyText"/>
      </w:pPr>
      <w:r>
        <w:rPr>
          <w:b/>
          <w:bCs/>
        </w:rPr>
        <w:t xml:space="preserve">Figure 6.</w:t>
      </w:r>
      <w:r>
        <w:t xml:space="preserve"> </w:t>
      </w:r>
      <w:r>
        <w:rPr>
          <w:i/>
          <w:iCs/>
        </w:rPr>
        <w:t xml:space="preserve">Prédictions sur un échantillon du jeu de test (vert = correct, rouge = erreur).</w:t>
      </w:r>
    </w:p>
    <w:p>
      <w:pPr>
        <w:pStyle w:val="BodyText"/>
      </w:pPr>
      <w:r>
        <w:t xml:space="preserve">Les prédictions correctes affichent des confiances élevées (82–100 %) ; les erreurs se produisent sur des glyphes quasi identiques et affichent des confiances nettement plus faibles (51 % sur l’exemple montré), ce qui indique un modèle bien calibré : l’incertitude du réseau est cohérente avec sa performance réelle.</w:t>
      </w:r>
    </w:p>
    <w:p>
      <w:r>
        <w:pict>
          <v:rect style="width:0;height:1.5pt" o:hralign="center" o:hrstd="t" o:hr="t"/>
        </w:pict>
      </w:r>
    </w:p>
    <w:bookmarkEnd w:id="42"/>
    <w:bookmarkEnd w:id="43"/>
    <w:bookmarkStart w:id="44" w:name="discussion"/>
    <w:p>
      <w:pPr>
        <w:pStyle w:val="Heading2"/>
      </w:pPr>
      <w:r>
        <w:t xml:space="preserve">4. Discussion</w:t>
      </w:r>
    </w:p>
    <w:p>
      <w:pPr>
        <w:pStyle w:val="FirstParagraph"/>
      </w:pPr>
      <w:r>
        <w:rPr>
          <w:b/>
          <w:bCs/>
        </w:rPr>
        <w:t xml:space="preserve">Efficacité globale.</w:t>
      </w:r>
      <w:r>
        <w:t xml:space="preserve"> </w:t>
      </w:r>
      <w:r>
        <w:t xml:space="preserve">LeNet-5, malgré ses 63 661 paramètres seulement (≈ 0,25 % d’un réseau de type ResNet-18), atteint 94,77 % d’accuracy sur une tâche à 33 classes. Ce résultat confirme que l’architecture convolutive de LeCun reste adaptée aux glyphes géométriques du Tifinagh, dont la reconnaissance repose avant tout sur des motifs locaux (traits, points, croisements) plutôt que sur de longues dépendances contextuelles.</w:t>
      </w:r>
    </w:p>
    <w:p>
      <w:pPr>
        <w:pStyle w:val="BodyText"/>
      </w:pPr>
      <w:r>
        <w:rPr>
          <w:b/>
          <w:bCs/>
        </w:rPr>
        <w:t xml:space="preserve">Choix de l’optimiseur.</w:t>
      </w:r>
      <w:r>
        <w:t xml:space="preserve"> </w:t>
      </w:r>
      <w:r>
        <w:t xml:space="preserve">Adam offre le meilleur compromis : meilleure accuracy de validation et de test, et convergence la plus rapide (32,4 % après 1 époque contre 4,0 % pour SGD). SGD, une fois lancé, obtient une accuracy d’entraînement plus élevée (95,3 % contre 94,8 %) mais une accuracy de validation légèrement inférieure, signe d’un surapprentissage un peu plus marqué à pas constant. RMSprop, bien que rapide en début, stagne plus tôt (94,0 % en validation) et présente la loss de test la plus élevée. Ces observations sont cohérentes avec la littérature [2][3].</w:t>
      </w:r>
    </w:p>
    <w:p>
      <w:pPr>
        <w:pStyle w:val="BodyText"/>
      </w:pPr>
      <w:r>
        <w:rPr>
          <w:b/>
          <w:bCs/>
        </w:rPr>
        <w:t xml:space="preserve">Nature des erreurs.</w:t>
      </w:r>
      <w:r>
        <w:t xml:space="preserve"> </w:t>
      </w:r>
      <w:r>
        <w:t xml:space="preserve">Les confusions les plus fréquentes concernent des paires ne différant que par un élément discret — un point ou un doublon de trait :</w:t>
      </w:r>
      <w:r>
        <w:t xml:space="preserve"> </w:t>
      </w:r>
      <w:r>
        <w:rPr>
          <w:rStyle w:val="VerbatimChar"/>
        </w:rPr>
        <w:t xml:space="preserve">yaz</w:t>
      </w:r>
      <w:r>
        <w:t xml:space="preserve">/</w:t>
      </w:r>
      <w:r>
        <w:rPr>
          <w:rStyle w:val="VerbatimChar"/>
        </w:rPr>
        <w:t xml:space="preserve">yazz</w:t>
      </w:r>
      <w:r>
        <w:t xml:space="preserve">,</w:t>
      </w:r>
      <w:r>
        <w:t xml:space="preserve"> </w:t>
      </w:r>
      <w:r>
        <w:rPr>
          <w:rStyle w:val="VerbatimChar"/>
        </w:rPr>
        <w:t xml:space="preserve">yat</w:t>
      </w:r>
      <w:r>
        <w:t xml:space="preserve">/</w:t>
      </w:r>
      <w:r>
        <w:rPr>
          <w:rStyle w:val="VerbatimChar"/>
        </w:rPr>
        <w:t xml:space="preserve">yatt</w:t>
      </w:r>
      <w:r>
        <w:t xml:space="preserve">,</w:t>
      </w:r>
      <w:r>
        <w:t xml:space="preserve"> </w:t>
      </w:r>
      <w:r>
        <w:rPr>
          <w:rStyle w:val="VerbatimChar"/>
        </w:rPr>
        <w:t xml:space="preserve">yad</w:t>
      </w:r>
      <w:r>
        <w:t xml:space="preserve">/</w:t>
      </w:r>
      <w:r>
        <w:rPr>
          <w:rStyle w:val="VerbatimChar"/>
        </w:rPr>
        <w:t xml:space="preserve">yadd</w:t>
      </w:r>
      <w:r>
        <w:t xml:space="preserve">,</w:t>
      </w:r>
      <w:r>
        <w:t xml:space="preserve"> </w:t>
      </w:r>
      <w:r>
        <w:rPr>
          <w:rStyle w:val="VerbatimChar"/>
        </w:rPr>
        <w:t xml:space="preserve">yar</w:t>
      </w:r>
      <w:r>
        <w:t xml:space="preserve">/</w:t>
      </w:r>
      <w:r>
        <w:rPr>
          <w:rStyle w:val="VerbatimChar"/>
        </w:rPr>
        <w:t xml:space="preserve">yarr</w:t>
      </w:r>
      <w:r>
        <w:t xml:space="preserve">. Cela s’explique par le redimensionnement 64 → 32 pixels, qui réduit ces signes diacritiques à quelques pixels, et par l’absence d’augmentation de données. Le caractère</w:t>
      </w:r>
      <w:r>
        <w:t xml:space="preserve"> </w:t>
      </w:r>
      <w:r>
        <w:rPr>
          <w:rStyle w:val="VerbatimChar"/>
        </w:rPr>
        <w:t xml:space="preserve">yarr</w:t>
      </w:r>
      <w:r>
        <w:t xml:space="preserve"> </w:t>
      </w:r>
      <w:r>
        <w:t xml:space="preserve">(rappel 0,966 mais précision 0,831) est principalement une classe « poubelle » d’arrivée : d’autres glyphes y sont projetés à tort.</w:t>
      </w:r>
    </w:p>
    <w:p>
      <w:pPr>
        <w:pStyle w:val="BodyText"/>
      </w:pPr>
      <w:r>
        <w:rPr>
          <w:b/>
          <w:bCs/>
        </w:rPr>
        <w:t xml:space="preserve">Limites.</w:t>
      </w:r>
      <w:r>
        <w:t xml:space="preserve"> </w:t>
      </w:r>
      <w:r>
        <w:t xml:space="preserve">(i) le budget d’entraînement est volontairement contenu (10 époques, CPU) ; (ii) aucune augmentation de données ni régularisation explicite (dropout désactivé, weight decay nul) ; (iii) la conversion en niveaux de gris suppose que l’information chromatique est marginale dans AMHCD ; (iv) le recouplage partiel de C3, caractéristique de l’architecture originale de LeNet-5, a été remplacé par une convolution dense, plus simple et habituelle aujourd’hui.</w:t>
      </w:r>
    </w:p>
    <w:p>
      <w:pPr>
        <w:pStyle w:val="BodyText"/>
      </w:pPr>
      <w:r>
        <w:rPr>
          <w:b/>
          <w:bCs/>
        </w:rPr>
        <w:t xml:space="preserve">Pistes d’amélioration (bonus).</w:t>
      </w:r>
      <w:r>
        <w:t xml:space="preserve"> </w:t>
      </w:r>
      <w:r>
        <w:t xml:space="preserve">augmentations (translations, rotations, élasticité),</w:t>
      </w:r>
      <w:r>
        <w:t xml:space="preserve"> </w:t>
      </w:r>
      <w:r>
        <w:rPr>
          <w:i/>
          <w:iCs/>
        </w:rPr>
        <w:t xml:space="preserve">learning rate scheduling</w:t>
      </w:r>
      <w:r>
        <w:t xml:space="preserve"> </w:t>
      </w:r>
      <w:r>
        <w:t xml:space="preserve">(cosine/step) déjà implémenté dans</w:t>
      </w:r>
      <w:r>
        <w:t xml:space="preserve"> </w:t>
      </w:r>
      <w:r>
        <w:rPr>
          <w:rStyle w:val="VerbatimChar"/>
        </w:rPr>
        <w:t xml:space="preserve">fit</w:t>
      </w:r>
      <w:r>
        <w:t xml:space="preserve">, dropout + weight decay, recouplage de C3, entrainement d’un CNN plus profond (ResNet-18) par transfert d’apprentissage, et exploitation du canal RVB.</w:t>
      </w:r>
    </w:p>
    <w:p>
      <w:r>
        <w:pict>
          <v:rect style="width:0;height:1.5pt" o:hralign="center" o:hrstd="t" o:hr="t"/>
        </w:pict>
      </w:r>
    </w:p>
    <w:bookmarkEnd w:id="44"/>
    <w:bookmarkStart w:id="45" w:name="conclusion"/>
    <w:p>
      <w:pPr>
        <w:pStyle w:val="Heading2"/>
      </w:pPr>
      <w:r>
        <w:t xml:space="preserve">5. Conclusion</w:t>
      </w:r>
    </w:p>
    <w:p>
      <w:pPr>
        <w:pStyle w:val="FirstParagraph"/>
      </w:pPr>
      <w:r>
        <w:t xml:space="preserve">Ce travail a livré une</w:t>
      </w:r>
      <w:r>
        <w:t xml:space="preserve"> </w:t>
      </w:r>
      <w:r>
        <w:rPr>
          <w:b/>
          <w:bCs/>
        </w:rPr>
        <w:t xml:space="preserve">implémentation complète et paramétrable de LeNet-5</w:t>
      </w:r>
      <w:r>
        <w:t xml:space="preserve"> </w:t>
      </w:r>
      <w:r>
        <w:t xml:space="preserve">en PyTorch : chaque couche (convolution, pooling, fully connected, activation) est une classe dont les hyperparamètres sont pilotables, et le réseau entier se reconfigure (canaux, filtres, neurones, activation, nombre de classes) par simple passage d’arguments. La boucle d’apprentissage</w:t>
      </w:r>
      <w:r>
        <w:t xml:space="preserve"> </w:t>
      </w:r>
      <w:r>
        <w:rPr>
          <w:rStyle w:val="VerbatimChar"/>
        </w:rPr>
        <w:t xml:space="preserve">train / validation / test</w:t>
      </w:r>
      <w:r>
        <w:t xml:space="preserve">, trois optimisateurs (SGD, Adam, RMSprop) et l’ensemble des visualisations demandées (courbes de loss/accuracy, matrice de confusion, cartes caractéristiques, prédictions) sont intégrés dans le notebook exécuté.</w:t>
      </w:r>
    </w:p>
    <w:p>
      <w:pPr>
        <w:pStyle w:val="BodyText"/>
      </w:pPr>
      <w:r>
        <w:t xml:space="preserve">Sur le corpus AMHCD (33 caractères Tifinagh, 25 740 images), le modèle atteint</w:t>
      </w:r>
      <w:r>
        <w:t xml:space="preserve"> </w:t>
      </w:r>
      <w:r>
        <w:rPr>
          <w:b/>
          <w:bCs/>
        </w:rPr>
        <w:t xml:space="preserve">94,77 % d’accuracy sur le jeu de test</w:t>
      </w:r>
      <w:r>
        <w:t xml:space="preserve"> </w:t>
      </w:r>
      <w:r>
        <w:t xml:space="preserve">et un</w:t>
      </w:r>
      <w:r>
        <w:t xml:space="preserve"> </w:t>
      </w:r>
      <w:r>
        <w:rPr>
          <w:b/>
          <w:bCs/>
        </w:rPr>
        <w:t xml:space="preserve">F1 macro de 0,948</w:t>
      </w:r>
      <w:r>
        <w:t xml:space="preserve">, avec un temps d’entraînement total inférieur à deux minutes sur CPU. Adam s’est révélé l’optimiseur le plus efficace, et les erreurs résiduelles ciblent des glyphes visuellement quasi identiques, ouvrant la voie à des améliorations ciblées (augmentation de données, définition d’entrée plus élevée).</w:t>
      </w:r>
    </w:p>
    <w:p>
      <w:r>
        <w:pict>
          <v:rect style="width:0;height:1.5pt" o:hralign="center" o:hrstd="t" o:hr="t"/>
        </w:pict>
      </w:r>
    </w:p>
    <w:bookmarkEnd w:id="45"/>
    <w:bookmarkStart w:id="48" w:name="références"/>
    <w:p>
      <w:pPr>
        <w:pStyle w:val="Heading2"/>
      </w:pPr>
      <w:r>
        <w:t xml:space="preserve">Références</w:t>
      </w:r>
    </w:p>
    <w:p>
      <w:pPr>
        <w:pStyle w:val="FirstParagraph"/>
      </w:pPr>
      <w:r>
        <w:t xml:space="preserve">[1] Y. LeCun, L. Bottou, Y. Bengio et P. Haffner, « Gradient-Based Learning Applied to Document Recognition »,</w:t>
      </w:r>
      <w:r>
        <w:t xml:space="preserve"> </w:t>
      </w:r>
      <w:r>
        <w:rPr>
          <w:i/>
          <w:iCs/>
        </w:rPr>
        <w:t xml:space="preserve">Proceedings of the IEEE</w:t>
      </w:r>
      <w:r>
        <w:t xml:space="preserve">, vol. 86, n° 11, p. 2278–2324, nov. 1998.</w:t>
      </w:r>
    </w:p>
    <w:p>
      <w:pPr>
        <w:pStyle w:val="BodyText"/>
      </w:pPr>
      <w:r>
        <w:t xml:space="preserve">[2] D. P. Kingma et J. Ba, « Adam: A Method for Stochastic Optimization »,</w:t>
      </w:r>
      <w:r>
        <w:t xml:space="preserve"> </w:t>
      </w:r>
      <w:r>
        <w:rPr>
          <w:i/>
          <w:iCs/>
        </w:rPr>
        <w:t xml:space="preserve">International Conference on Learning Representations (ICLR)</w:t>
      </w:r>
      <w:r>
        <w:t xml:space="preserve">, 2015, arXiv:1412.6980.</w:t>
      </w:r>
    </w:p>
    <w:p>
      <w:pPr>
        <w:pStyle w:val="BodyText"/>
      </w:pPr>
      <w:r>
        <w:t xml:space="preserve">[3] I. Goodfellow, Y. Bengio et A. Courville,</w:t>
      </w:r>
      <w:r>
        <w:t xml:space="preserve"> </w:t>
      </w:r>
      <w:r>
        <w:rPr>
          <w:i/>
          <w:iCs/>
        </w:rPr>
        <w:t xml:space="preserve">Deep Learning</w:t>
      </w:r>
      <w:r>
        <w:t xml:space="preserve">, MIT Press, 2016.</w:t>
      </w:r>
      <w:r>
        <w:t xml:space="preserve"> </w:t>
      </w:r>
      <w:hyperlink r:id="rId46">
        <w:r>
          <w:rPr>
            <w:rStyle w:val="Hyperlink"/>
          </w:rPr>
          <w:t xml:space="preserve">http://www.deeplearningbook.org</w:t>
        </w:r>
      </w:hyperlink>
    </w:p>
    <w:p>
      <w:pPr>
        <w:pStyle w:val="BodyText"/>
      </w:pPr>
      <w:r>
        <w:t xml:space="preserve">[4] Dataset AMHCD —</w:t>
      </w:r>
      <w:r>
        <w:t xml:space="preserve"> </w:t>
      </w:r>
      <w:r>
        <w:rPr>
          <w:i/>
          <w:iCs/>
        </w:rPr>
        <w:t xml:space="preserve">Amazigh Handwritten Character Database</w:t>
      </w:r>
      <w:r>
        <w:t xml:space="preserve">, Kaggle.</w:t>
      </w:r>
      <w:r>
        <w:t xml:space="preserve"> </w:t>
      </w:r>
      <w:hyperlink r:id="rId47">
        <w:r>
          <w:rPr>
            <w:rStyle w:val="Hyperlink"/>
          </w:rPr>
          <w:t xml:space="preserve">https://www.kaggle.com/datasets/benaddym/amazigh-handwritten-character-database-amhcd</w:t>
        </w:r>
      </w:hyperlink>
    </w:p>
    <w:p>
      <w:pPr>
        <w:pStyle w:val="BodyText"/>
      </w:pPr>
      <w:r>
        <w:t xml:space="preserve">[5] T. Tieleman et G. E. Hinton, « Lecture 6.5 — RMSprop »,</w:t>
      </w:r>
      <w:r>
        <w:t xml:space="preserve"> </w:t>
      </w:r>
      <w:r>
        <w:rPr>
          <w:i/>
          <w:iCs/>
        </w:rPr>
        <w:t xml:space="preserve">Coursera: Neural Networks for Machine Learning</w:t>
      </w:r>
      <w:r>
        <w:t xml:space="preserve">, 2012.</w:t>
      </w:r>
    </w:p>
    <w:p>
      <w:pPr>
        <w:pStyle w:val="BodyText"/>
      </w:pPr>
      <w:r>
        <w:t xml:space="preserve">[6] V. Nair et G. E. Hinton, « Rectified Linear Units Improve Restricted Boltzmann Machines »,</w:t>
      </w:r>
      <w:r>
        <w:t xml:space="preserve"> </w:t>
      </w:r>
      <w:r>
        <w:rPr>
          <w:i/>
          <w:iCs/>
        </w:rPr>
        <w:t xml:space="preserve">ICML</w:t>
      </w:r>
      <w:r>
        <w:t xml:space="preserve">, 2010.</w:t>
      </w:r>
    </w:p>
    <w:p>
      <w:r>
        <w:pict>
          <v:rect style="width:0;height:1.5pt" o:hralign="center" o:hrstd="t" o:hr="t"/>
        </w:pict>
      </w:r>
    </w:p>
    <w:bookmarkEnd w:id="48"/>
    <w:bookmarkStart w:id="49" w:name="annexe-reproductibilité"/>
    <w:p>
      <w:pPr>
        <w:pStyle w:val="Heading2"/>
      </w:pPr>
      <w:r>
        <w:t xml:space="preserve">Annexe — Reproductibilité</w:t>
      </w:r>
    </w:p>
    <w:p>
      <w:pPr>
        <w:pStyle w:val="SourceCode"/>
      </w:pPr>
      <w:r>
        <w:rPr>
          <w:rStyle w:val="VerbatimChar"/>
        </w:rPr>
        <w:t xml:space="preserve">LeNet5_Tifinagh_AMHCD.ipynb   notebook exécuté (code + résultats + figures)</w:t>
      </w:r>
      <w:r>
        <w:br/>
      </w:r>
      <w:r>
        <w:rPr>
          <w:rStyle w:val="VerbatimChar"/>
        </w:rPr>
        <w:t xml:space="preserve">figures/                       9 figures (architecture, courbes, confusion, feature maps, prédictions)</w:t>
      </w:r>
      <w:r>
        <w:br/>
      </w:r>
      <w:r>
        <w:rPr>
          <w:rStyle w:val="VerbatimChar"/>
        </w:rPr>
        <w:t xml:space="preserve">models/lenet5_amhcd_best.pt    poids du meilleur modèle (Adam)</w:t>
      </w:r>
      <w:r>
        <w:br/>
      </w:r>
      <w:r>
        <w:rPr>
          <w:rStyle w:val="VerbatimChar"/>
        </w:rPr>
        <w:t xml:space="preserve">results.json                   métriques brutes des 3 expériences</w:t>
      </w:r>
    </w:p>
    <w:p>
      <w:pPr>
        <w:pStyle w:val="FirstParagraph"/>
      </w:pPr>
      <w:r>
        <w:t xml:space="preserve">Commande de ré-exécution intégrale :</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nbconvert </w:t>
      </w:r>
      <w:r>
        <w:rPr>
          <w:rStyle w:val="AttributeTok"/>
        </w:rPr>
        <w:t xml:space="preserve">--to</w:t>
      </w:r>
      <w:r>
        <w:rPr>
          <w:rStyle w:val="NormalTok"/>
        </w:rPr>
        <w:t xml:space="preserve"> notebook </w:t>
      </w:r>
      <w:r>
        <w:rPr>
          <w:rStyle w:val="AttributeTok"/>
        </w:rPr>
        <w:t xml:space="preserve">--execute</w:t>
      </w:r>
      <w:r>
        <w:rPr>
          <w:rStyle w:val="NormalTok"/>
        </w:rPr>
        <w:t xml:space="preserve"> </w:t>
      </w:r>
      <w:r>
        <w:rPr>
          <w:rStyle w:val="AttributeTok"/>
        </w:rPr>
        <w:t xml:space="preserve">--inplace</w:t>
      </w:r>
      <w:r>
        <w:rPr>
          <w:rStyle w:val="NormalTok"/>
        </w:rPr>
        <w:t xml:space="preserve"> LeNet5_Tifinagh_AMHCD.ipynb</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9" Target="./LeNet5_Tifinagh_AMHCD.ipynb" TargetMode="External" /><Relationship Type="http://schemas.openxmlformats.org/officeDocument/2006/relationships/hyperlink" Id="rId46" Target="http://www.deeplearningbook.org" TargetMode="External" /><Relationship Type="http://schemas.openxmlformats.org/officeDocument/2006/relationships/hyperlink" Id="rId47" Target="https://www.kaggle.com/datasets/benaddym/amazigh-handwritten-character-database-amhcd" TargetMode="External" /></Relationships>
</file>

<file path=word/_rels/footnotes.xml.rels><?xml version="1.0" encoding="UTF-8"?><Relationships xmlns="http://schemas.openxmlformats.org/package/2006/relationships"><Relationship Type="http://schemas.openxmlformats.org/officeDocument/2006/relationships/hyperlink" Id="rId9" Target="./LeNet5_Tifinagh_AMHCD.ipynb" TargetMode="External" /><Relationship Type="http://schemas.openxmlformats.org/officeDocument/2006/relationships/hyperlink" Id="rId46" Target="http://www.deeplearningbook.org" TargetMode="External" /><Relationship Type="http://schemas.openxmlformats.org/officeDocument/2006/relationships/hyperlink" Id="rId47" Target="https://www.kaggle.com/datasets/benaddym/amazigh-handwritten-character-database-amhc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2026-10-09T11:54:41Z</dcterms:created>
  <dcterms:modified xsi:type="dcterms:W3CDTF">2026-10-09T11:54:41Z</dcterms:modified>
</cp:coreProperties>
</file>

<file path=docProps/custom.xml><?xml version="1.0" encoding="utf-8"?>
<Properties xmlns="http://schemas.openxmlformats.org/officeDocument/2006/custom-properties" xmlns:vt="http://schemas.openxmlformats.org/officeDocument/2006/docPropsVTypes"/>
</file>