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t>LABORATOIRE NUMÉRIQUE IA</w:t>
      </w:r>
    </w:p>
    <w:p>
      <w:pPr>
        <w:pStyle w:val="Title"/>
        <w:widowControl/>
      </w:pPr>
      <w:r>
        <w:t>Comprendre et apprendre</w:t>
        <w:br/>
        <w:t>l’intelligence artificielle</w:t>
      </w:r>
    </w:p>
    <w:p>
      <w:pPr>
        <w:pStyle w:val="Subtitle"/>
        <w:widowControl/>
      </w:pPr>
      <w:r>
        <w:t>Guide source pédagogique pour les citoyens</w:t>
        <w:br/>
        <w:t>et les acteurs de l’éducation</w:t>
      </w:r>
    </w:p>
    <w:p>
      <w:pPr>
        <w:widowControl/>
      </w:pPr>
      <w:r>
        <w:t>OpenAI et ses modèles actuels • Agents • École • Veille • Ateliers</w:t>
      </w:r>
    </w:p>
    <w:p>
      <w:pPr>
        <w:widowControl/>
      </w:pPr>
      <w:r>
        <w:t>Édition du 7 octobre 2026 • Version 1.0</w:t>
      </w:r>
    </w:p>
    <w:p>
      <w:pPr>
        <w:widowControl/>
      </w:pPr>
      <w:r>
        <w:t>Prof Abderrahman EL HISSE</w:t>
        <w:br/>
        <w:t>Professeur agrégé de physique • Formateur LN-IA</w:t>
      </w:r>
    </w:p>
    <w:p>
      <w:pPr>
        <w:pStyle w:val="Heading2"/>
        <w:widowControl/>
      </w:pPr>
      <w:r>
        <w:t>Le point de départ</w:t>
      </w:r>
    </w:p>
    <w:p>
      <w:pPr>
        <w:widowControl/>
      </w:pPr>
      <w:r>
        <w:t>Apprendre à utiliser l’IA demande de savoir définir un besoin, examiner les résultats et décider de leur usage. La maîtrise d’un modèle précis peut devenir rapidement obsolète. La capacité à comprendre, vérifier et apprendre reste utile quand les outils changent.</w:t>
      </w:r>
    </w:p>
    <w:p>
      <w:pPr>
        <w:widowControl/>
      </w:pPr>
      <w:r>
        <w:t>Ce guide actualise le contenu de la fiche « IA selon Sam Altman ». Il fournit une base de cours, un atelier de trois heures, des exercices avec critères de réussite et trois affiches dont le texte reste modifiable dans Word.</w:t>
      </w:r>
    </w:p>
    <w:p>
      <w:pPr>
        <w:pStyle w:val="Heading2"/>
        <w:widowControl/>
      </w:pPr>
      <w:r>
        <w:t>La question centrale</w:t>
      </w:r>
    </w:p>
    <w:p>
      <w:pPr>
        <w:widowControl/>
      </w:pPr>
      <w:r>
        <w:t>Comment bénéficier de l’IA tout en conservant notre capacité de jugement, notre autonomie et notre responsabilité envers les autres ?</w:t>
      </w:r>
    </w:p>
    <w:p>
      <w:pPr>
        <w:widowControl/>
      </w:pPr>
      <w:r>
        <w:t>Les annonces de fournisseurs décrivent leurs produits. Elles ne démontrent pas à elles seules un bénéfice éducatif ou social. Les propositions d’atelier et les scénarios de ce guide relèvent d’un choix pédagogique LN-IA.</w:t>
      </w:r>
    </w:p>
    <w:p>
      <w:pPr>
        <w:widowControl/>
      </w:pPr>
      <w:r>
        <w:br w:type="page"/>
      </w:r>
    </w:p>
    <w:p>
      <w:pPr>
        <w:pStyle w:val="Heading1"/>
        <w:widowControl/>
      </w:pPr>
      <w:r>
        <w:t>Sommaire et mode d’emploi</w:t>
      </w:r>
    </w:p>
    <w:p>
      <w:pPr>
        <w:widowControl/>
        <w:spacing w:after="60"/>
      </w:pPr>
      <w:r>
        <w:t>Actualiser la fiche initiale  ···  3</w:t>
      </w:r>
    </w:p>
    <w:p>
      <w:pPr>
        <w:widowControl/>
        <w:spacing w:after="60"/>
      </w:pPr>
      <w:r>
        <w:t>Comprendre les notions essentielles  ···  4</w:t>
      </w:r>
    </w:p>
    <w:p>
      <w:pPr>
        <w:widowControl/>
        <w:spacing w:after="60"/>
      </w:pPr>
      <w:r>
        <w:t>Se repérer dans les modèles OpenAI  ···  5</w:t>
      </w:r>
    </w:p>
    <w:p>
      <w:pPr>
        <w:widowControl/>
        <w:spacing w:after="60"/>
      </w:pPr>
      <w:r>
        <w:t>Comprendre le passage aux agents  ···  6</w:t>
      </w:r>
    </w:p>
    <w:p>
      <w:pPr>
        <w:widowControl/>
        <w:spacing w:after="60"/>
      </w:pPr>
      <w:r>
        <w:t>Les compétences du citoyen  ···  7</w:t>
      </w:r>
    </w:p>
    <w:p>
      <w:pPr>
        <w:widowControl/>
        <w:spacing w:after="60"/>
      </w:pPr>
      <w:r>
        <w:t>Un parcours accessible en quatre semaines  ···  8</w:t>
      </w:r>
    </w:p>
    <w:p>
      <w:pPr>
        <w:widowControl/>
        <w:spacing w:after="60"/>
      </w:pPr>
      <w:r>
        <w:t>La question du pouvoir de l’IA  ···  9</w:t>
      </w:r>
    </w:p>
    <w:p>
      <w:pPr>
        <w:widowControl/>
        <w:spacing w:after="60"/>
      </w:pPr>
      <w:r>
        <w:t>Ce qui change pour l’éducation  ···  10</w:t>
      </w:r>
    </w:p>
    <w:p>
      <w:pPr>
        <w:widowControl/>
        <w:spacing w:after="60"/>
      </w:pPr>
      <w:r>
        <w:t>Deux expériences nationales documentées  ···  11</w:t>
      </w:r>
    </w:p>
    <w:p>
      <w:pPr>
        <w:widowControl/>
        <w:spacing w:after="60"/>
      </w:pPr>
      <w:r>
        <w:t>Les caractéristiques d’une école à construire  ···  12</w:t>
      </w:r>
    </w:p>
    <w:p>
      <w:pPr>
        <w:widowControl/>
        <w:spacing w:after="60"/>
      </w:pPr>
      <w:r>
        <w:t>Adapter la transition aux réalités locales  ···  13</w:t>
      </w:r>
    </w:p>
    <w:p>
      <w:pPr>
        <w:widowControl/>
        <w:spacing w:after="60"/>
      </w:pPr>
      <w:r>
        <w:t>Animer un atelier de trois heures  ···  14</w:t>
      </w:r>
    </w:p>
    <w:p>
      <w:pPr>
        <w:widowControl/>
        <w:spacing w:after="60"/>
      </w:pPr>
      <w:r>
        <w:t>Exercices sur les sources et l’apprentissage  ···  15</w:t>
      </w:r>
    </w:p>
    <w:p>
      <w:pPr>
        <w:widowControl/>
        <w:spacing w:after="60"/>
      </w:pPr>
      <w:r>
        <w:t>Exercice sur les agents et évaluation  ···  16</w:t>
      </w:r>
    </w:p>
    <w:p>
      <w:pPr>
        <w:widowControl/>
        <w:spacing w:after="60"/>
      </w:pPr>
      <w:r>
        <w:t>Intégrer le travail au Challenge 100 jours  ···  17</w:t>
      </w:r>
    </w:p>
    <w:p>
      <w:pPr>
        <w:widowControl/>
        <w:spacing w:after="60"/>
      </w:pPr>
      <w:r>
        <w:t>Organiser une veille utile  ···  18</w:t>
      </w:r>
    </w:p>
    <w:p>
      <w:pPr>
        <w:widowControl/>
        <w:spacing w:after="60"/>
      </w:pPr>
      <w:r>
        <w:t>Prompts réutilisables  ···  19</w:t>
      </w:r>
    </w:p>
    <w:p>
      <w:pPr>
        <w:widowControl/>
        <w:spacing w:after="60"/>
      </w:pPr>
      <w:r>
        <w:t>Affiche sur les modèles et les usages  ···  20</w:t>
      </w:r>
    </w:p>
    <w:p>
      <w:pPr>
        <w:widowControl/>
        <w:spacing w:after="60"/>
      </w:pPr>
      <w:r>
        <w:t>Affiche sur les compétences citoyennes  ···  21</w:t>
      </w:r>
    </w:p>
    <w:p>
      <w:pPr>
        <w:widowControl/>
        <w:spacing w:after="60"/>
      </w:pPr>
      <w:r>
        <w:t>Affiche sur l’éducation  ···  22</w:t>
      </w:r>
    </w:p>
    <w:p>
      <w:pPr>
        <w:widowControl/>
        <w:spacing w:after="60"/>
      </w:pPr>
      <w:r>
        <w:t>Sources sur OpenAI et les modèles  ···  23</w:t>
      </w:r>
    </w:p>
    <w:p>
      <w:pPr>
        <w:widowControl/>
        <w:spacing w:after="60"/>
      </w:pPr>
      <w:r>
        <w:t>Sources sur l’éducation et la société  ···  24</w:t>
      </w:r>
    </w:p>
    <w:p>
      <w:pPr>
        <w:pStyle w:val="Heading2"/>
        <w:widowControl/>
      </w:pPr>
      <w:r>
        <w:t>Trois parcours de lecture</w:t>
      </w:r>
    </w:p>
    <w:p>
      <w:pPr>
        <w:widowControl/>
      </w:pPr>
      <w:r>
        <w:t>Citoyen ou parent : pages 4 à 10 puis 18 et 21. Enseignant ou formateur : pages 10 à 19. Concepteur de supports : pages 3 à 6 et 20 à 24.</w:t>
      </w:r>
    </w:p>
    <w:p>
      <w:pPr>
        <w:widowControl/>
      </w:pPr>
      <w:r>
        <w:t>Les renvois [S1] à [S15] conduisent aux sources des pages 23 et 24. Les informations de produit sont un état daté du 7 octobre 2026. Vérifiez les accès et les noms avant chaque nouvelle session. Les pages 20 à 22 peuvent être imprimées séparément.</w:t>
      </w:r>
    </w:p>
    <w:p>
      <w:pPr>
        <w:widowControl/>
      </w:pPr>
      <w:r>
        <w:br w:type="page"/>
      </w:r>
    </w:p>
    <w:p>
      <w:pPr>
        <w:pStyle w:val="Heading1"/>
        <w:widowControl/>
      </w:pPr>
      <w:r>
        <w:t>Actualiser la fiche initiale</w:t>
      </w:r>
    </w:p>
    <w:p>
      <w:pPr>
        <w:widowControl/>
      </w:pPr>
      <w:r>
        <w:t>La fiche fournie associe la vision de Sam Altman, des orientations d’OpenAI et des conseils d’apprentissage. Elle utilise GPT-4o et GPT-4.5 comme repères. La nouvelle version doit séparer la vision d’une organisation, les fonctions disponibles et les choix éducatifs. [S0]</w:t>
      </w:r>
    </w:p>
    <w:tbl>
      <w:tblPr>
        <w:tblW w:type="auto" w:w="0"/>
        <w:tblLayout w:type="fixed"/>
        <w:tblLook w:firstColumn="1" w:firstRow="1" w:lastColumn="0" w:lastRow="0" w:noHBand="0" w:noVBand="1" w:val="04A0"/>
      </w:tblPr>
      <w:tblGrid>
        <w:gridCol w:w="3168"/>
        <w:gridCol w:w="6768"/>
      </w:tblGrid>
      <w:tr>
        <w:trPr>
          <w:cantSplit/>
          <w:tblHeader/>
        </w:trPr>
        <w:tc>
          <w:tcPr>
            <w:tcW w:type="dxa" w:w="3168"/>
            <w:tcMar>
              <w:top w:w="85" w:type="dxa"/>
              <w:left w:w="85" w:type="dxa"/>
              <w:bottom w:w="85" w:type="dxa"/>
              <w:right w:w="85" w:type="dxa"/>
            </w:tcMar>
            <w:shd w:fill="E9EEF2"/>
          </w:tcPr>
          <w:p>
            <w:pPr>
              <w:spacing w:after="60" w:line="250" w:lineRule="auto"/>
            </w:pPr>
            <w:r>
              <w:rPr>
                <w:b/>
                <w:sz w:val="20"/>
              </w:rPr>
              <w:t>Élément initial</w:t>
            </w:r>
          </w:p>
        </w:tc>
        <w:tc>
          <w:tcPr>
            <w:tcW w:type="dxa" w:w="6768"/>
            <w:tcMar>
              <w:top w:w="85" w:type="dxa"/>
              <w:left w:w="85" w:type="dxa"/>
              <w:bottom w:w="85" w:type="dxa"/>
              <w:right w:w="85" w:type="dxa"/>
            </w:tcMar>
            <w:shd w:fill="E9EEF2"/>
          </w:tcPr>
          <w:p>
            <w:pPr>
              <w:spacing w:after="60" w:line="250" w:lineRule="auto"/>
            </w:pPr>
            <w:r>
              <w:rPr>
                <w:b/>
                <w:sz w:val="20"/>
              </w:rPr>
              <w:t>Modification proposée</w:t>
            </w:r>
          </w:p>
        </w:tc>
      </w:tr>
      <w:tr>
        <w:trPr>
          <w:cantSplit/>
        </w:trPr>
        <w:tc>
          <w:tcPr>
            <w:tcW w:type="dxa" w:w="3168"/>
            <w:tcMar>
              <w:top w:w="85" w:type="dxa"/>
              <w:left w:w="85" w:type="dxa"/>
              <w:bottom w:w="85" w:type="dxa"/>
              <w:right w:w="85" w:type="dxa"/>
            </w:tcMar>
            <w:shd w:fill="FFFFFF"/>
          </w:tcPr>
          <w:p>
            <w:pPr>
              <w:spacing w:after="60" w:line="250" w:lineRule="auto"/>
            </w:pPr>
            <w:r>
              <w:rPr>
                <w:b w:val="0"/>
                <w:sz w:val="20"/>
              </w:rPr>
              <w:t>GPT-4o et GPT-4.5 présentés comme repères actuels</w:t>
            </w:r>
          </w:p>
        </w:tc>
        <w:tc>
          <w:tcPr>
            <w:tcW w:type="dxa" w:w="6768"/>
            <w:tcMar>
              <w:top w:w="85" w:type="dxa"/>
              <w:left w:w="85" w:type="dxa"/>
              <w:bottom w:w="85" w:type="dxa"/>
              <w:right w:w="85" w:type="dxa"/>
            </w:tcMar>
            <w:shd w:fill="FFFFFF"/>
          </w:tcPr>
          <w:p>
            <w:pPr>
              <w:spacing w:after="60" w:line="250" w:lineRule="auto"/>
            </w:pPr>
            <w:r>
              <w:rPr>
                <w:b w:val="0"/>
                <w:sz w:val="20"/>
              </w:rPr>
              <w:t>Les conserver comme contexte historique. Présenter les familles récentes dans un encadré daté et révisable.</w:t>
            </w:r>
          </w:p>
        </w:tc>
      </w:tr>
      <w:tr>
        <w:trPr>
          <w:cantSplit/>
        </w:trPr>
        <w:tc>
          <w:tcPr>
            <w:tcW w:type="dxa" w:w="3168"/>
            <w:tcMar>
              <w:top w:w="85" w:type="dxa"/>
              <w:left w:w="85" w:type="dxa"/>
              <w:bottom w:w="85" w:type="dxa"/>
              <w:right w:w="85" w:type="dxa"/>
            </w:tcMar>
            <w:shd w:fill="F6F8FA"/>
          </w:tcPr>
          <w:p>
            <w:pPr>
              <w:spacing w:after="60" w:line="250" w:lineRule="auto"/>
            </w:pPr>
            <w:r>
              <w:rPr>
                <w:b w:val="0"/>
                <w:sz w:val="20"/>
              </w:rPr>
              <w:t>Citation attribuée à Sam Altman sans référence</w:t>
            </w:r>
          </w:p>
        </w:tc>
        <w:tc>
          <w:tcPr>
            <w:tcW w:type="dxa" w:w="6768"/>
            <w:tcMar>
              <w:top w:w="85" w:type="dxa"/>
              <w:left w:w="85" w:type="dxa"/>
              <w:bottom w:w="85" w:type="dxa"/>
              <w:right w:w="85" w:type="dxa"/>
            </w:tcMar>
            <w:shd w:fill="F6F8FA"/>
          </w:tcPr>
          <w:p>
            <w:pPr>
              <w:spacing w:after="60" w:line="250" w:lineRule="auto"/>
            </w:pPr>
            <w:r>
              <w:rPr>
                <w:b w:val="0"/>
                <w:sz w:val="20"/>
              </w:rPr>
              <w:t>Retirer les guillemets et l’attribution personnelle. Présenter une synthèse de la charte d’OpenAI avec sa source.</w:t>
            </w:r>
          </w:p>
        </w:tc>
      </w:tr>
      <w:tr>
        <w:trPr>
          <w:cantSplit/>
        </w:trPr>
        <w:tc>
          <w:tcPr>
            <w:tcW w:type="dxa" w:w="3168"/>
            <w:tcMar>
              <w:top w:w="85" w:type="dxa"/>
              <w:left w:w="85" w:type="dxa"/>
              <w:bottom w:w="85" w:type="dxa"/>
              <w:right w:w="85" w:type="dxa"/>
            </w:tcMar>
            <w:shd w:fill="FFFFFF"/>
          </w:tcPr>
          <w:p>
            <w:pPr>
              <w:spacing w:after="60" w:line="250" w:lineRule="auto"/>
            </w:pPr>
            <w:r>
              <w:rPr>
                <w:b w:val="0"/>
                <w:sz w:val="20"/>
              </w:rPr>
              <w:t>AGI décrite comme une intelligence humaine dans tous les domaines</w:t>
            </w:r>
          </w:p>
        </w:tc>
        <w:tc>
          <w:tcPr>
            <w:tcW w:type="dxa" w:w="6768"/>
            <w:tcMar>
              <w:top w:w="85" w:type="dxa"/>
              <w:left w:w="85" w:type="dxa"/>
              <w:bottom w:w="85" w:type="dxa"/>
              <w:right w:w="85" w:type="dxa"/>
            </w:tcMar>
            <w:shd w:fill="FFFFFF"/>
          </w:tcPr>
          <w:p>
            <w:pPr>
              <w:spacing w:after="60" w:line="250" w:lineRule="auto"/>
            </w:pPr>
            <w:r>
              <w:rPr>
                <w:b w:val="0"/>
                <w:sz w:val="20"/>
              </w:rPr>
              <w:t>Expliquer le terme comme un objectif discuté. Un score à un test ne suffit pas à établir une équivalence générale avec l’être humain.</w:t>
            </w:r>
          </w:p>
        </w:tc>
      </w:tr>
      <w:tr>
        <w:trPr>
          <w:cantSplit/>
        </w:trPr>
        <w:tc>
          <w:tcPr>
            <w:tcW w:type="dxa" w:w="3168"/>
            <w:tcMar>
              <w:top w:w="85" w:type="dxa"/>
              <w:left w:w="85" w:type="dxa"/>
              <w:bottom w:w="85" w:type="dxa"/>
              <w:right w:w="85" w:type="dxa"/>
            </w:tcMar>
            <w:shd w:fill="F6F8FA"/>
          </w:tcPr>
          <w:p>
            <w:pPr>
              <w:spacing w:after="60" w:line="250" w:lineRule="auto"/>
            </w:pPr>
            <w:r>
              <w:rPr>
                <w:b w:val="0"/>
                <w:sz w:val="20"/>
              </w:rPr>
              <w:t>Python et machine learning proposés à tous</w:t>
            </w:r>
          </w:p>
        </w:tc>
        <w:tc>
          <w:tcPr>
            <w:tcW w:type="dxa" w:w="6768"/>
            <w:tcMar>
              <w:top w:w="85" w:type="dxa"/>
              <w:left w:w="85" w:type="dxa"/>
              <w:bottom w:w="85" w:type="dxa"/>
              <w:right w:w="85" w:type="dxa"/>
            </w:tcMar>
            <w:shd w:fill="F6F8FA"/>
          </w:tcPr>
          <w:p>
            <w:pPr>
              <w:spacing w:after="60" w:line="250" w:lineRule="auto"/>
            </w:pPr>
            <w:r>
              <w:rPr>
                <w:b w:val="0"/>
                <w:sz w:val="20"/>
              </w:rPr>
              <w:t>Commencer par la culture numérique, le raisonnement critique et les usages quotidiens. Réserver la programmation aux projets qui en ont besoin.</w:t>
            </w:r>
          </w:p>
        </w:tc>
      </w:tr>
      <w:tr>
        <w:trPr>
          <w:cantSplit/>
        </w:trPr>
        <w:tc>
          <w:tcPr>
            <w:tcW w:type="dxa" w:w="3168"/>
            <w:tcMar>
              <w:top w:w="85" w:type="dxa"/>
              <w:left w:w="85" w:type="dxa"/>
              <w:bottom w:w="85" w:type="dxa"/>
              <w:right w:w="85" w:type="dxa"/>
            </w:tcMar>
            <w:shd w:fill="FFFFFF"/>
          </w:tcPr>
          <w:p>
            <w:pPr>
              <w:spacing w:after="60" w:line="250" w:lineRule="auto"/>
            </w:pPr>
            <w:r>
              <w:rPr>
                <w:b w:val="0"/>
                <w:sz w:val="20"/>
              </w:rPr>
              <w:t>Mention générale des usages militaires</w:t>
            </w:r>
          </w:p>
        </w:tc>
        <w:tc>
          <w:tcPr>
            <w:tcW w:type="dxa" w:w="6768"/>
            <w:tcMar>
              <w:top w:w="85" w:type="dxa"/>
              <w:left w:w="85" w:type="dxa"/>
              <w:bottom w:w="85" w:type="dxa"/>
              <w:right w:w="85" w:type="dxa"/>
            </w:tcMar>
            <w:shd w:fill="FFFFFF"/>
          </w:tcPr>
          <w:p>
            <w:pPr>
              <w:spacing w:after="60" w:line="250" w:lineRule="auto"/>
            </w:pPr>
            <w:r>
              <w:rPr>
                <w:b w:val="0"/>
                <w:sz w:val="20"/>
              </w:rPr>
              <w:t>Retirer cette formulation non documentée de la fiche. Toute analyse de politique doit renvoyer à un texte précis et daté.</w:t>
            </w:r>
          </w:p>
        </w:tc>
      </w:tr>
      <w:tr>
        <w:trPr>
          <w:cantSplit/>
        </w:trPr>
        <w:tc>
          <w:tcPr>
            <w:tcW w:type="dxa" w:w="3168"/>
            <w:tcMar>
              <w:top w:w="85" w:type="dxa"/>
              <w:left w:w="85" w:type="dxa"/>
              <w:bottom w:w="85" w:type="dxa"/>
              <w:right w:w="85" w:type="dxa"/>
            </w:tcMar>
            <w:shd w:fill="F6F8FA"/>
          </w:tcPr>
          <w:p>
            <w:pPr>
              <w:spacing w:after="60" w:line="250" w:lineRule="auto"/>
            </w:pPr>
            <w:r>
              <w:rPr>
                <w:b w:val="0"/>
                <w:sz w:val="20"/>
              </w:rPr>
              <w:t>Images suggérant une rencontre ou une équipe</w:t>
            </w:r>
          </w:p>
        </w:tc>
        <w:tc>
          <w:tcPr>
            <w:tcW w:type="dxa" w:w="6768"/>
            <w:tcMar>
              <w:top w:w="85" w:type="dxa"/>
              <w:left w:w="85" w:type="dxa"/>
              <w:bottom w:w="85" w:type="dxa"/>
              <w:right w:w="85" w:type="dxa"/>
            </w:tcMar>
            <w:shd w:fill="F6F8FA"/>
          </w:tcPr>
          <w:p>
            <w:pPr>
              <w:spacing w:after="60" w:line="250" w:lineRule="auto"/>
            </w:pPr>
            <w:r>
              <w:rPr>
                <w:b w:val="0"/>
                <w:sz w:val="20"/>
              </w:rPr>
              <w:t>Ne pas leur donner valeur de preuve. Pour une publication, préciser leur origine et signaler une illustration ou un montage si c’est le cas.</w:t>
            </w:r>
          </w:p>
        </w:tc>
      </w:tr>
    </w:tbl>
    <w:p>
      <w:pPr>
        <w:widowControl/>
      </w:pPr>
    </w:p>
    <w:p>
      <w:pPr>
        <w:pStyle w:val="Heading2"/>
        <w:widowControl/>
      </w:pPr>
      <w:r>
        <w:t>Une structure plus facile à maintenir</w:t>
      </w:r>
    </w:p>
    <w:p>
      <w:pPr>
        <w:widowControl/>
      </w:pPr>
      <w:r>
        <w:t>Conserver quatre rubriques : ce que l’outil permet, ce que l’utilisateur doit vérifier, ce qu’il faut apprendre et où trouver la source. Le numéro du modèle devient une information de contexte. Le résultat observable devient le point central.</w:t>
      </w:r>
    </w:p>
    <w:p>
      <w:pPr>
        <w:pStyle w:val="Heading2"/>
        <w:widowControl/>
      </w:pPr>
      <w:r>
        <w:t>Un titre utilisable pour la nouvelle page</w:t>
      </w:r>
    </w:p>
    <w:p>
      <w:pPr>
        <w:widowControl/>
      </w:pPr>
      <w:r>
        <w:t>« Comprendre l’IA et apprendre à l’utiliser » convient à un public large. Un sous-titre peut préciser « Modèles OpenAI, compétences citoyennes et éducation ». La première affiche du guide reprend ce contenu actualisé.</w:t>
      </w:r>
    </w:p>
    <w:p>
      <w:pPr>
        <w:widowControl/>
      </w:pPr>
      <w:r>
        <w:br w:type="page"/>
      </w:r>
    </w:p>
    <w:p>
      <w:pPr>
        <w:pStyle w:val="Heading1"/>
        <w:widowControl/>
      </w:pPr>
      <w:r>
        <w:t>Comprendre les notions essentielles</w:t>
      </w:r>
    </w:p>
    <w:p>
      <w:pPr>
        <w:pStyle w:val="Heading2"/>
        <w:widowControl/>
      </w:pPr>
      <w:r>
        <w:t>Le vocabulaire qui évite les confusions</w:t>
      </w:r>
    </w:p>
    <w:tbl>
      <w:tblPr>
        <w:tblW w:type="auto" w:w="0"/>
        <w:tblLayout w:type="fixed"/>
        <w:tblLook w:firstColumn="1" w:firstRow="1" w:lastColumn="0" w:lastRow="0" w:noHBand="0" w:noVBand="1" w:val="04A0"/>
      </w:tblPr>
      <w:tblGrid>
        <w:gridCol w:w="2160"/>
        <w:gridCol w:w="7776"/>
      </w:tblGrid>
      <w:tr>
        <w:trPr>
          <w:cantSplit/>
          <w:tblHeader/>
        </w:trPr>
        <w:tc>
          <w:tcPr>
            <w:tcW w:type="dxa" w:w="2160"/>
            <w:tcMar>
              <w:top w:w="85" w:type="dxa"/>
              <w:left w:w="85" w:type="dxa"/>
              <w:bottom w:w="85" w:type="dxa"/>
              <w:right w:w="85" w:type="dxa"/>
            </w:tcMar>
            <w:shd w:fill="E9EEF2"/>
          </w:tcPr>
          <w:p>
            <w:pPr>
              <w:spacing w:after="60" w:line="250" w:lineRule="auto"/>
            </w:pPr>
            <w:r>
              <w:rPr>
                <w:b/>
                <w:sz w:val="20"/>
              </w:rPr>
              <w:t>Terme</w:t>
            </w:r>
          </w:p>
        </w:tc>
        <w:tc>
          <w:tcPr>
            <w:tcW w:type="dxa" w:w="7776"/>
            <w:tcMar>
              <w:top w:w="85" w:type="dxa"/>
              <w:left w:w="85" w:type="dxa"/>
              <w:bottom w:w="85" w:type="dxa"/>
              <w:right w:w="85" w:type="dxa"/>
            </w:tcMar>
            <w:shd w:fill="E9EEF2"/>
          </w:tcPr>
          <w:p>
            <w:pPr>
              <w:spacing w:after="60" w:line="250" w:lineRule="auto"/>
            </w:pPr>
            <w:r>
              <w:rPr>
                <w:b/>
                <w:sz w:val="20"/>
              </w:rPr>
              <w:t>Définition pratique</w:t>
            </w:r>
          </w:p>
        </w:tc>
      </w:tr>
      <w:tr>
        <w:trPr>
          <w:cantSplit/>
        </w:trPr>
        <w:tc>
          <w:tcPr>
            <w:tcW w:type="dxa" w:w="2160"/>
            <w:tcMar>
              <w:top w:w="85" w:type="dxa"/>
              <w:left w:w="85" w:type="dxa"/>
              <w:bottom w:w="85" w:type="dxa"/>
              <w:right w:w="85" w:type="dxa"/>
            </w:tcMar>
            <w:shd w:fill="FFFFFF"/>
          </w:tcPr>
          <w:p>
            <w:pPr>
              <w:spacing w:after="60" w:line="250" w:lineRule="auto"/>
            </w:pPr>
            <w:r>
              <w:rPr>
                <w:b w:val="0"/>
                <w:sz w:val="20"/>
              </w:rPr>
              <w:t>Intelligence artificielle</w:t>
            </w:r>
          </w:p>
        </w:tc>
        <w:tc>
          <w:tcPr>
            <w:tcW w:type="dxa" w:w="7776"/>
            <w:tcMar>
              <w:top w:w="85" w:type="dxa"/>
              <w:left w:w="85" w:type="dxa"/>
              <w:bottom w:w="85" w:type="dxa"/>
              <w:right w:w="85" w:type="dxa"/>
            </w:tcMar>
            <w:shd w:fill="FFFFFF"/>
          </w:tcPr>
          <w:p>
            <w:pPr>
              <w:spacing w:after="60" w:line="250" w:lineRule="auto"/>
            </w:pPr>
            <w:r>
              <w:rPr>
                <w:b w:val="0"/>
                <w:sz w:val="20"/>
              </w:rPr>
              <w:t>Ensemble de techniques permettant à des systèmes d’accomplir certaines tâches de perception, de prédiction, de génération ou de décision.</w:t>
            </w:r>
          </w:p>
        </w:tc>
      </w:tr>
      <w:tr>
        <w:trPr>
          <w:cantSplit/>
        </w:trPr>
        <w:tc>
          <w:tcPr>
            <w:tcW w:type="dxa" w:w="2160"/>
            <w:tcMar>
              <w:top w:w="85" w:type="dxa"/>
              <w:left w:w="85" w:type="dxa"/>
              <w:bottom w:w="85" w:type="dxa"/>
              <w:right w:w="85" w:type="dxa"/>
            </w:tcMar>
            <w:shd w:fill="F6F8FA"/>
          </w:tcPr>
          <w:p>
            <w:pPr>
              <w:spacing w:after="60" w:line="250" w:lineRule="auto"/>
            </w:pPr>
            <w:r>
              <w:rPr>
                <w:b w:val="0"/>
                <w:sz w:val="20"/>
              </w:rPr>
              <w:t>Modèle génératif</w:t>
            </w:r>
          </w:p>
        </w:tc>
        <w:tc>
          <w:tcPr>
            <w:tcW w:type="dxa" w:w="7776"/>
            <w:tcMar>
              <w:top w:w="85" w:type="dxa"/>
              <w:left w:w="85" w:type="dxa"/>
              <w:bottom w:w="85" w:type="dxa"/>
              <w:right w:w="85" w:type="dxa"/>
            </w:tcMar>
            <w:shd w:fill="F6F8FA"/>
          </w:tcPr>
          <w:p>
            <w:pPr>
              <w:spacing w:after="60" w:line="250" w:lineRule="auto"/>
            </w:pPr>
            <w:r>
              <w:rPr>
                <w:b w:val="0"/>
                <w:sz w:val="20"/>
              </w:rPr>
              <w:t>Système entraîné à produire du contenu à partir d’une demande et d’un contexte. Une réponse plausible peut contenir des erreurs.</w:t>
            </w:r>
          </w:p>
        </w:tc>
      </w:tr>
      <w:tr>
        <w:trPr>
          <w:cantSplit/>
        </w:trPr>
        <w:tc>
          <w:tcPr>
            <w:tcW w:type="dxa" w:w="2160"/>
            <w:tcMar>
              <w:top w:w="85" w:type="dxa"/>
              <w:left w:w="85" w:type="dxa"/>
              <w:bottom w:w="85" w:type="dxa"/>
              <w:right w:w="85" w:type="dxa"/>
            </w:tcMar>
            <w:shd w:fill="FFFFFF"/>
          </w:tcPr>
          <w:p>
            <w:pPr>
              <w:spacing w:after="60" w:line="250" w:lineRule="auto"/>
            </w:pPr>
            <w:r>
              <w:rPr>
                <w:b w:val="0"/>
                <w:sz w:val="20"/>
              </w:rPr>
              <w:t>Application</w:t>
            </w:r>
          </w:p>
        </w:tc>
        <w:tc>
          <w:tcPr>
            <w:tcW w:type="dxa" w:w="7776"/>
            <w:tcMar>
              <w:top w:w="85" w:type="dxa"/>
              <w:left w:w="85" w:type="dxa"/>
              <w:bottom w:w="85" w:type="dxa"/>
              <w:right w:w="85" w:type="dxa"/>
            </w:tcMar>
            <w:shd w:fill="FFFFFF"/>
          </w:tcPr>
          <w:p>
            <w:pPr>
              <w:spacing w:after="60" w:line="250" w:lineRule="auto"/>
            </w:pPr>
            <w:r>
              <w:rPr>
                <w:b w:val="0"/>
                <w:sz w:val="20"/>
              </w:rPr>
              <w:t>Interface utilisée par une personne. ChatGPT est une application. Un modèle GPT est l’un des composants qui peuvent la faire fonctionner.</w:t>
            </w:r>
          </w:p>
        </w:tc>
      </w:tr>
      <w:tr>
        <w:trPr>
          <w:cantSplit/>
        </w:trPr>
        <w:tc>
          <w:tcPr>
            <w:tcW w:type="dxa" w:w="2160"/>
            <w:tcMar>
              <w:top w:w="85" w:type="dxa"/>
              <w:left w:w="85" w:type="dxa"/>
              <w:bottom w:w="85" w:type="dxa"/>
              <w:right w:w="85" w:type="dxa"/>
            </w:tcMar>
            <w:shd w:fill="F6F8FA"/>
          </w:tcPr>
          <w:p>
            <w:pPr>
              <w:spacing w:after="60" w:line="250" w:lineRule="auto"/>
            </w:pPr>
            <w:r>
              <w:rPr>
                <w:b w:val="0"/>
                <w:sz w:val="20"/>
              </w:rPr>
              <w:t>Multimodalité</w:t>
            </w:r>
          </w:p>
        </w:tc>
        <w:tc>
          <w:tcPr>
            <w:tcW w:type="dxa" w:w="7776"/>
            <w:tcMar>
              <w:top w:w="85" w:type="dxa"/>
              <w:left w:w="85" w:type="dxa"/>
              <w:bottom w:w="85" w:type="dxa"/>
              <w:right w:w="85" w:type="dxa"/>
            </w:tcMar>
            <w:shd w:fill="F6F8FA"/>
          </w:tcPr>
          <w:p>
            <w:pPr>
              <w:spacing w:after="60" w:line="250" w:lineRule="auto"/>
            </w:pPr>
            <w:r>
              <w:rPr>
                <w:b w:val="0"/>
                <w:sz w:val="20"/>
              </w:rPr>
              <w:t>Traitement de plusieurs formes d’information. Les formats acceptés et produits dépendent du modèle et des outils associés.</w:t>
            </w:r>
          </w:p>
        </w:tc>
      </w:tr>
      <w:tr>
        <w:trPr>
          <w:cantSplit/>
        </w:trPr>
        <w:tc>
          <w:tcPr>
            <w:tcW w:type="dxa" w:w="2160"/>
            <w:tcMar>
              <w:top w:w="85" w:type="dxa"/>
              <w:left w:w="85" w:type="dxa"/>
              <w:bottom w:w="85" w:type="dxa"/>
              <w:right w:w="85" w:type="dxa"/>
            </w:tcMar>
            <w:shd w:fill="FFFFFF"/>
          </w:tcPr>
          <w:p>
            <w:pPr>
              <w:spacing w:after="60" w:line="250" w:lineRule="auto"/>
            </w:pPr>
            <w:r>
              <w:rPr>
                <w:b w:val="0"/>
                <w:sz w:val="20"/>
              </w:rPr>
              <w:t>Agent</w:t>
            </w:r>
          </w:p>
        </w:tc>
        <w:tc>
          <w:tcPr>
            <w:tcW w:type="dxa" w:w="7776"/>
            <w:tcMar>
              <w:top w:w="85" w:type="dxa"/>
              <w:left w:w="85" w:type="dxa"/>
              <w:bottom w:w="85" w:type="dxa"/>
              <w:right w:w="85" w:type="dxa"/>
            </w:tcMar>
            <w:shd w:fill="FFFFFF"/>
          </w:tcPr>
          <w:p>
            <w:pPr>
              <w:spacing w:after="60" w:line="250" w:lineRule="auto"/>
            </w:pPr>
            <w:r>
              <w:rPr>
                <w:b w:val="0"/>
                <w:sz w:val="20"/>
              </w:rPr>
              <w:t>Système qui utilise un modèle et des outils pour réaliser plusieurs étapes vers un objectif, dans un périmètre autorisé.</w:t>
            </w:r>
          </w:p>
        </w:tc>
      </w:tr>
      <w:tr>
        <w:trPr>
          <w:cantSplit/>
        </w:trPr>
        <w:tc>
          <w:tcPr>
            <w:tcW w:type="dxa" w:w="2160"/>
            <w:tcMar>
              <w:top w:w="85" w:type="dxa"/>
              <w:left w:w="85" w:type="dxa"/>
              <w:bottom w:w="85" w:type="dxa"/>
              <w:right w:w="85" w:type="dxa"/>
            </w:tcMar>
            <w:shd w:fill="F6F8FA"/>
          </w:tcPr>
          <w:p>
            <w:pPr>
              <w:spacing w:after="60" w:line="250" w:lineRule="auto"/>
            </w:pPr>
            <w:r>
              <w:rPr>
                <w:b w:val="0"/>
                <w:sz w:val="20"/>
              </w:rPr>
              <w:t>API</w:t>
            </w:r>
          </w:p>
        </w:tc>
        <w:tc>
          <w:tcPr>
            <w:tcW w:type="dxa" w:w="7776"/>
            <w:tcMar>
              <w:top w:w="85" w:type="dxa"/>
              <w:left w:w="85" w:type="dxa"/>
              <w:bottom w:w="85" w:type="dxa"/>
              <w:right w:w="85" w:type="dxa"/>
            </w:tcMar>
            <w:shd w:fill="F6F8FA"/>
          </w:tcPr>
          <w:p>
            <w:pPr>
              <w:spacing w:after="60" w:line="250" w:lineRule="auto"/>
            </w:pPr>
            <w:r>
              <w:rPr>
                <w:b w:val="0"/>
                <w:sz w:val="20"/>
              </w:rPr>
              <w:t>Interface permettant à un logiciel d’appeler un service. Elle n’est pas nécessaire pour commencer à utiliser une application grand public.</w:t>
            </w:r>
          </w:p>
        </w:tc>
      </w:tr>
      <w:tr>
        <w:trPr>
          <w:cantSplit/>
        </w:trPr>
        <w:tc>
          <w:tcPr>
            <w:tcW w:type="dxa" w:w="2160"/>
            <w:tcMar>
              <w:top w:w="85" w:type="dxa"/>
              <w:left w:w="85" w:type="dxa"/>
              <w:bottom w:w="85" w:type="dxa"/>
              <w:right w:w="85" w:type="dxa"/>
            </w:tcMar>
            <w:shd w:fill="FFFFFF"/>
          </w:tcPr>
          <w:p>
            <w:pPr>
              <w:spacing w:after="60" w:line="250" w:lineRule="auto"/>
            </w:pPr>
            <w:r>
              <w:rPr>
                <w:b w:val="0"/>
                <w:sz w:val="20"/>
              </w:rPr>
              <w:t>AGI</w:t>
            </w:r>
          </w:p>
        </w:tc>
        <w:tc>
          <w:tcPr>
            <w:tcW w:type="dxa" w:w="7776"/>
            <w:tcMar>
              <w:top w:w="85" w:type="dxa"/>
              <w:left w:w="85" w:type="dxa"/>
              <w:bottom w:w="85" w:type="dxa"/>
              <w:right w:w="85" w:type="dxa"/>
            </w:tcMar>
            <w:shd w:fill="FFFFFF"/>
          </w:tcPr>
          <w:p>
            <w:pPr>
              <w:spacing w:after="60" w:line="250" w:lineRule="auto"/>
            </w:pPr>
            <w:r>
              <w:rPr>
                <w:b w:val="0"/>
                <w:sz w:val="20"/>
              </w:rPr>
              <w:t>Intelligence artificielle générale. Terme employé pour des capacités très étendues, dont les critères restent discutés.</w:t>
            </w:r>
          </w:p>
        </w:tc>
      </w:tr>
      <w:tr>
        <w:trPr>
          <w:cantSplit/>
        </w:trPr>
        <w:tc>
          <w:tcPr>
            <w:tcW w:type="dxa" w:w="2160"/>
            <w:tcMar>
              <w:top w:w="85" w:type="dxa"/>
              <w:left w:w="85" w:type="dxa"/>
              <w:bottom w:w="85" w:type="dxa"/>
              <w:right w:w="85" w:type="dxa"/>
            </w:tcMar>
            <w:shd w:fill="F6F8FA"/>
          </w:tcPr>
          <w:p>
            <w:pPr>
              <w:spacing w:after="60" w:line="250" w:lineRule="auto"/>
            </w:pPr>
            <w:r>
              <w:rPr>
                <w:b w:val="0"/>
                <w:sz w:val="20"/>
              </w:rPr>
              <w:t>Alignement</w:t>
            </w:r>
          </w:p>
        </w:tc>
        <w:tc>
          <w:tcPr>
            <w:tcW w:type="dxa" w:w="7776"/>
            <w:tcMar>
              <w:top w:w="85" w:type="dxa"/>
              <w:left w:w="85" w:type="dxa"/>
              <w:bottom w:w="85" w:type="dxa"/>
              <w:right w:w="85" w:type="dxa"/>
            </w:tcMar>
            <w:shd w:fill="F6F8FA"/>
          </w:tcPr>
          <w:p>
            <w:pPr>
              <w:spacing w:after="60" w:line="250" w:lineRule="auto"/>
            </w:pPr>
            <w:r>
              <w:rPr>
                <w:b w:val="0"/>
                <w:sz w:val="20"/>
              </w:rPr>
              <w:t>Travail visant à rendre le comportement du système compatible avec les intentions, contraintes et valeurs humaines retenues.</w:t>
            </w:r>
          </w:p>
        </w:tc>
      </w:tr>
    </w:tbl>
    <w:p>
      <w:pPr>
        <w:widowControl/>
      </w:pPr>
    </w:p>
    <w:p>
      <w:pPr>
        <w:pStyle w:val="Heading2"/>
        <w:widowControl/>
      </w:pPr>
      <w:r>
        <w:t>La vision d’OpenAI et sa portée</w:t>
      </w:r>
    </w:p>
    <w:p>
      <w:pPr>
        <w:widowControl/>
      </w:pPr>
      <w:r>
        <w:t>La charte d’OpenAI énonce l’objectif que l’AGI bénéficie à l’ensemble de l’humanité. Elle présente notamment la diffusion des bénéfices, la sécurité à long terme et la coopération comme des engagements. Il s’agit d’une orientation institutionnelle, pas d’une garantie de résultats ni d’un consensus sur l’avenir. [S5]</w:t>
      </w:r>
    </w:p>
    <w:p>
      <w:pPr>
        <w:widowControl/>
      </w:pPr>
      <w:r>
        <w:t>Pour discuter d’une déclaration de Sam Altman, retrouver son texte ou son intervention, sa date et son contexte. La fiche pédagogique ne doit pas transformer une reformulation en citation. Une annonce commerciale, une opinion de dirigeant et une étude indépendante n’ont pas le même rôle.</w:t>
      </w:r>
    </w:p>
    <w:p>
      <w:pPr>
        <w:pStyle w:val="Heading2"/>
        <w:widowControl/>
      </w:pPr>
      <w:r>
        <w:t>Une distinction utile</w:t>
      </w:r>
    </w:p>
    <w:p>
      <w:pPr>
        <w:widowControl/>
      </w:pPr>
      <w:r>
        <w:t>La capacité à produire une explication convaincante ne prouve ni la conscience ni la compréhension humaine. En atelier, on juge une réponse sur sa justesse, ses sources et son utilité pour une tâche clairement définie.</w:t>
      </w:r>
    </w:p>
    <w:p>
      <w:pPr>
        <w:widowControl/>
      </w:pPr>
      <w:r>
        <w:br w:type="page"/>
      </w:r>
    </w:p>
    <w:p>
      <w:pPr>
        <w:pStyle w:val="Heading1"/>
        <w:widowControl/>
      </w:pPr>
      <w:r>
        <w:t>Se repérer dans les modèles OpenAI</w:t>
      </w:r>
    </w:p>
    <w:p>
      <w:pPr>
        <w:widowControl/>
      </w:pPr>
      <w:r>
        <w:t>État au 7 octobre 2026. Les catégories ci-dessous reprennent le positionnement du fournisseur. Les exemples d’atelier sont des propositions LN-IA. Un modèle plus récent ou plus coûteux n’est pas automatiquement le meilleur choix pour chaque activité.</w:t>
      </w:r>
    </w:p>
    <w:tbl>
      <w:tblPr>
        <w:tblW w:type="auto" w:w="0"/>
        <w:tblLayout w:type="fixed"/>
        <w:tblLook w:firstColumn="1" w:firstRow="1" w:lastColumn="0" w:lastRow="0" w:noHBand="0" w:noVBand="1" w:val="04A0"/>
      </w:tblPr>
      <w:tblGrid>
        <w:gridCol w:w="2448"/>
        <w:gridCol w:w="4104"/>
        <w:gridCol w:w="3384"/>
      </w:tblGrid>
      <w:tr>
        <w:trPr>
          <w:cantSplit/>
          <w:tblHeader/>
        </w:trPr>
        <w:tc>
          <w:tcPr>
            <w:tcW w:type="dxa" w:w="2448"/>
            <w:tcMar>
              <w:top w:w="85" w:type="dxa"/>
              <w:left w:w="85" w:type="dxa"/>
              <w:bottom w:w="85" w:type="dxa"/>
              <w:right w:w="85" w:type="dxa"/>
            </w:tcMar>
            <w:shd w:fill="E9EEF2"/>
          </w:tcPr>
          <w:p>
            <w:pPr>
              <w:spacing w:after="60" w:line="250" w:lineRule="auto"/>
            </w:pPr>
            <w:r>
              <w:rPr>
                <w:b/>
                <w:sz w:val="20"/>
              </w:rPr>
              <w:t>Modèle ou famille</w:t>
            </w:r>
          </w:p>
        </w:tc>
        <w:tc>
          <w:tcPr>
            <w:tcW w:type="dxa" w:w="4104"/>
            <w:tcMar>
              <w:top w:w="85" w:type="dxa"/>
              <w:left w:w="85" w:type="dxa"/>
              <w:bottom w:w="85" w:type="dxa"/>
              <w:right w:w="85" w:type="dxa"/>
            </w:tcMar>
            <w:shd w:fill="E9EEF2"/>
          </w:tcPr>
          <w:p>
            <w:pPr>
              <w:spacing w:after="60" w:line="250" w:lineRule="auto"/>
            </w:pPr>
            <w:r>
              <w:rPr>
                <w:b/>
                <w:sz w:val="20"/>
              </w:rPr>
              <w:t>Positionnement documenté</w:t>
            </w:r>
          </w:p>
        </w:tc>
        <w:tc>
          <w:tcPr>
            <w:tcW w:type="dxa" w:w="3384"/>
            <w:tcMar>
              <w:top w:w="85" w:type="dxa"/>
              <w:left w:w="85" w:type="dxa"/>
              <w:bottom w:w="85" w:type="dxa"/>
              <w:right w:w="85" w:type="dxa"/>
            </w:tcMar>
            <w:shd w:fill="E9EEF2"/>
          </w:tcPr>
          <w:p>
            <w:pPr>
              <w:spacing w:after="60" w:line="250" w:lineRule="auto"/>
            </w:pPr>
            <w:r>
              <w:rPr>
                <w:b/>
                <w:sz w:val="20"/>
              </w:rPr>
              <w:t>Exemple à essayer</w:t>
            </w:r>
          </w:p>
        </w:tc>
      </w:tr>
      <w:tr>
        <w:trPr>
          <w:cantSplit/>
        </w:trPr>
        <w:tc>
          <w:tcPr>
            <w:tcW w:type="dxa" w:w="2448"/>
            <w:tcMar>
              <w:top w:w="85" w:type="dxa"/>
              <w:left w:w="85" w:type="dxa"/>
              <w:bottom w:w="85" w:type="dxa"/>
              <w:right w:w="85" w:type="dxa"/>
            </w:tcMar>
            <w:shd w:fill="FFFFFF"/>
          </w:tcPr>
          <w:p>
            <w:pPr>
              <w:spacing w:after="60" w:line="250" w:lineRule="auto"/>
            </w:pPr>
            <w:r>
              <w:rPr>
                <w:b w:val="0"/>
                <w:sz w:val="20"/>
              </w:rPr>
              <w:t>GPT-6 Astra</w:t>
            </w:r>
          </w:p>
        </w:tc>
        <w:tc>
          <w:tcPr>
            <w:tcW w:type="dxa" w:w="4104"/>
            <w:tcMar>
              <w:top w:w="85" w:type="dxa"/>
              <w:left w:w="85" w:type="dxa"/>
              <w:bottom w:w="85" w:type="dxa"/>
              <w:right w:w="85" w:type="dxa"/>
            </w:tcMar>
            <w:shd w:fill="FFFFFF"/>
          </w:tcPr>
          <w:p>
            <w:pPr>
              <w:spacing w:after="60" w:line="250" w:lineRule="auto"/>
            </w:pPr>
            <w:r>
              <w:rPr>
                <w:b w:val="0"/>
                <w:sz w:val="20"/>
              </w:rPr>
              <w:t>Modèle de la famille GPT-6 destiné aux tâches les plus exigeantes. [S2]</w:t>
            </w:r>
          </w:p>
        </w:tc>
        <w:tc>
          <w:tcPr>
            <w:tcW w:type="dxa" w:w="3384"/>
            <w:tcMar>
              <w:top w:w="85" w:type="dxa"/>
              <w:left w:w="85" w:type="dxa"/>
              <w:bottom w:w="85" w:type="dxa"/>
              <w:right w:w="85" w:type="dxa"/>
            </w:tcMar>
            <w:shd w:fill="FFFFFF"/>
          </w:tcPr>
          <w:p>
            <w:pPr>
              <w:spacing w:after="60" w:line="250" w:lineRule="auto"/>
            </w:pPr>
            <w:r>
              <w:rPr>
                <w:b w:val="0"/>
                <w:sz w:val="20"/>
              </w:rPr>
              <w:t>Analyser un dossier complexe puis vérifier les passages utilisés.</w:t>
            </w:r>
          </w:p>
        </w:tc>
      </w:tr>
      <w:tr>
        <w:trPr>
          <w:cantSplit/>
        </w:trPr>
        <w:tc>
          <w:tcPr>
            <w:tcW w:type="dxa" w:w="2448"/>
            <w:tcMar>
              <w:top w:w="85" w:type="dxa"/>
              <w:left w:w="85" w:type="dxa"/>
              <w:bottom w:w="85" w:type="dxa"/>
              <w:right w:w="85" w:type="dxa"/>
            </w:tcMar>
            <w:shd w:fill="F6F8FA"/>
          </w:tcPr>
          <w:p>
            <w:pPr>
              <w:spacing w:after="60" w:line="250" w:lineRule="auto"/>
            </w:pPr>
            <w:r>
              <w:rPr>
                <w:b w:val="0"/>
                <w:sz w:val="20"/>
              </w:rPr>
              <w:t>GPT-6.1 Sol</w:t>
            </w:r>
          </w:p>
        </w:tc>
        <w:tc>
          <w:tcPr>
            <w:tcW w:type="dxa" w:w="4104"/>
            <w:tcMar>
              <w:top w:w="85" w:type="dxa"/>
              <w:left w:w="85" w:type="dxa"/>
              <w:bottom w:w="85" w:type="dxa"/>
              <w:right w:w="85" w:type="dxa"/>
            </w:tcMar>
            <w:shd w:fill="F6F8FA"/>
          </w:tcPr>
          <w:p>
            <w:pPr>
              <w:spacing w:after="60" w:line="250" w:lineRule="auto"/>
            </w:pPr>
            <w:r>
              <w:rPr>
                <w:b w:val="0"/>
                <w:sz w:val="20"/>
              </w:rPr>
              <w:t>Évolution de GPT-6 Sol, orientée travail professionnel, code et tâches en plusieurs étapes. [S1]</w:t>
            </w:r>
          </w:p>
        </w:tc>
        <w:tc>
          <w:tcPr>
            <w:tcW w:type="dxa" w:w="3384"/>
            <w:tcMar>
              <w:top w:w="85" w:type="dxa"/>
              <w:left w:w="85" w:type="dxa"/>
              <w:bottom w:w="85" w:type="dxa"/>
              <w:right w:w="85" w:type="dxa"/>
            </w:tcMar>
            <w:shd w:fill="F6F8FA"/>
          </w:tcPr>
          <w:p>
            <w:pPr>
              <w:spacing w:after="60" w:line="250" w:lineRule="auto"/>
            </w:pPr>
            <w:r>
              <w:rPr>
                <w:b w:val="0"/>
                <w:sz w:val="20"/>
              </w:rPr>
              <w:t>Produire un support pédagogique à partir de documents fournis.</w:t>
            </w:r>
          </w:p>
        </w:tc>
      </w:tr>
      <w:tr>
        <w:trPr>
          <w:cantSplit/>
        </w:trPr>
        <w:tc>
          <w:tcPr>
            <w:tcW w:type="dxa" w:w="2448"/>
            <w:tcMar>
              <w:top w:w="85" w:type="dxa"/>
              <w:left w:w="85" w:type="dxa"/>
              <w:bottom w:w="85" w:type="dxa"/>
              <w:right w:w="85" w:type="dxa"/>
            </w:tcMar>
            <w:shd w:fill="FFFFFF"/>
          </w:tcPr>
          <w:p>
            <w:pPr>
              <w:spacing w:after="60" w:line="250" w:lineRule="auto"/>
            </w:pPr>
            <w:r>
              <w:rPr>
                <w:b w:val="0"/>
                <w:sz w:val="20"/>
              </w:rPr>
              <w:t>GPT-6 Luna</w:t>
            </w:r>
          </w:p>
        </w:tc>
        <w:tc>
          <w:tcPr>
            <w:tcW w:type="dxa" w:w="4104"/>
            <w:tcMar>
              <w:top w:w="85" w:type="dxa"/>
              <w:left w:w="85" w:type="dxa"/>
              <w:bottom w:w="85" w:type="dxa"/>
              <w:right w:w="85" w:type="dxa"/>
            </w:tcMar>
            <w:shd w:fill="FFFFFF"/>
          </w:tcPr>
          <w:p>
            <w:pPr>
              <w:spacing w:after="60" w:line="250" w:lineRule="auto"/>
            </w:pPr>
            <w:r>
              <w:rPr>
                <w:b w:val="0"/>
                <w:sz w:val="20"/>
              </w:rPr>
              <w:t>Modèle rapide et économique pour des tâches courantes à grande échelle. [S3]</w:t>
            </w:r>
          </w:p>
        </w:tc>
        <w:tc>
          <w:tcPr>
            <w:tcW w:type="dxa" w:w="3384"/>
            <w:tcMar>
              <w:top w:w="85" w:type="dxa"/>
              <w:left w:w="85" w:type="dxa"/>
              <w:bottom w:w="85" w:type="dxa"/>
              <w:right w:w="85" w:type="dxa"/>
            </w:tcMar>
            <w:shd w:fill="FFFFFF"/>
          </w:tcPr>
          <w:p>
            <w:pPr>
              <w:spacing w:after="60" w:line="250" w:lineRule="auto"/>
            </w:pPr>
            <w:r>
              <w:rPr>
                <w:b w:val="0"/>
                <w:sz w:val="20"/>
              </w:rPr>
              <w:t>Reformuler plusieurs textes courts selon une consigne commune.</w:t>
            </w:r>
          </w:p>
        </w:tc>
      </w:tr>
      <w:tr>
        <w:trPr>
          <w:cantSplit/>
        </w:trPr>
        <w:tc>
          <w:tcPr>
            <w:tcW w:type="dxa" w:w="2448"/>
            <w:tcMar>
              <w:top w:w="85" w:type="dxa"/>
              <w:left w:w="85" w:type="dxa"/>
              <w:bottom w:w="85" w:type="dxa"/>
              <w:right w:w="85" w:type="dxa"/>
            </w:tcMar>
            <w:shd w:fill="F6F8FA"/>
          </w:tcPr>
          <w:p>
            <w:pPr>
              <w:spacing w:after="60" w:line="250" w:lineRule="auto"/>
            </w:pPr>
            <w:r>
              <w:rPr>
                <w:b w:val="0"/>
                <w:sz w:val="20"/>
              </w:rPr>
              <w:t>GPT-6 Sol</w:t>
            </w:r>
          </w:p>
        </w:tc>
        <w:tc>
          <w:tcPr>
            <w:tcW w:type="dxa" w:w="4104"/>
            <w:tcMar>
              <w:top w:w="85" w:type="dxa"/>
              <w:left w:w="85" w:type="dxa"/>
              <w:bottom w:w="85" w:type="dxa"/>
              <w:right w:w="85" w:type="dxa"/>
            </w:tcMar>
            <w:shd w:fill="F6F8FA"/>
          </w:tcPr>
          <w:p>
            <w:pPr>
              <w:spacing w:after="60" w:line="250" w:lineRule="auto"/>
            </w:pPr>
            <w:r>
              <w:rPr>
                <w:b w:val="0"/>
                <w:sz w:val="20"/>
              </w:rPr>
              <w:t>Repère de la génération annoncée avec Luna. La version 6.1 Sol constitue une évolution à examiner. [S1, S3]</w:t>
            </w:r>
          </w:p>
        </w:tc>
        <w:tc>
          <w:tcPr>
            <w:tcW w:type="dxa" w:w="3384"/>
            <w:tcMar>
              <w:top w:w="85" w:type="dxa"/>
              <w:left w:w="85" w:type="dxa"/>
              <w:bottom w:w="85" w:type="dxa"/>
              <w:right w:w="85" w:type="dxa"/>
            </w:tcMar>
            <w:shd w:fill="F6F8FA"/>
          </w:tcPr>
          <w:p>
            <w:pPr>
              <w:spacing w:after="60" w:line="250" w:lineRule="auto"/>
            </w:pPr>
            <w:r>
              <w:rPr>
                <w:b w:val="0"/>
                <w:sz w:val="20"/>
              </w:rPr>
              <w:t>Comparer deux sorties si les deux versions sont accessibles.</w:t>
            </w:r>
          </w:p>
        </w:tc>
      </w:tr>
      <w:tr>
        <w:trPr>
          <w:cantSplit/>
        </w:trPr>
        <w:tc>
          <w:tcPr>
            <w:tcW w:type="dxa" w:w="2448"/>
            <w:tcMar>
              <w:top w:w="85" w:type="dxa"/>
              <w:left w:w="85" w:type="dxa"/>
              <w:bottom w:w="85" w:type="dxa"/>
              <w:right w:w="85" w:type="dxa"/>
            </w:tcMar>
            <w:shd w:fill="FFFFFF"/>
          </w:tcPr>
          <w:p>
            <w:pPr>
              <w:spacing w:after="60" w:line="250" w:lineRule="auto"/>
            </w:pPr>
            <w:r>
              <w:rPr>
                <w:b w:val="0"/>
                <w:sz w:val="20"/>
              </w:rPr>
              <w:t>GPT-Image-2.5 Sunburst et Flare</w:t>
            </w:r>
          </w:p>
        </w:tc>
        <w:tc>
          <w:tcPr>
            <w:tcW w:type="dxa" w:w="4104"/>
            <w:tcMar>
              <w:top w:w="85" w:type="dxa"/>
              <w:left w:w="85" w:type="dxa"/>
              <w:bottom w:w="85" w:type="dxa"/>
              <w:right w:w="85" w:type="dxa"/>
            </w:tcMar>
            <w:shd w:fill="FFFFFF"/>
          </w:tcPr>
          <w:p>
            <w:pPr>
              <w:spacing w:after="60" w:line="250" w:lineRule="auto"/>
            </w:pPr>
            <w:r>
              <w:rPr>
                <w:b w:val="0"/>
                <w:sz w:val="20"/>
              </w:rPr>
              <w:t>Modèles spécialisés dans la génération et la modification d’images. [S4]</w:t>
            </w:r>
          </w:p>
        </w:tc>
        <w:tc>
          <w:tcPr>
            <w:tcW w:type="dxa" w:w="3384"/>
            <w:tcMar>
              <w:top w:w="85" w:type="dxa"/>
              <w:left w:w="85" w:type="dxa"/>
              <w:bottom w:w="85" w:type="dxa"/>
              <w:right w:w="85" w:type="dxa"/>
            </w:tcMar>
            <w:shd w:fill="FFFFFF"/>
          </w:tcPr>
          <w:p>
            <w:pPr>
              <w:spacing w:after="60" w:line="250" w:lineRule="auto"/>
            </w:pPr>
            <w:r>
              <w:rPr>
                <w:b w:val="0"/>
                <w:sz w:val="20"/>
              </w:rPr>
              <w:t>Créer une illustration puis contrôler les détails et le texte.</w:t>
            </w:r>
          </w:p>
        </w:tc>
      </w:tr>
      <w:tr>
        <w:trPr>
          <w:cantSplit/>
        </w:trPr>
        <w:tc>
          <w:tcPr>
            <w:tcW w:type="dxa" w:w="2448"/>
            <w:tcMar>
              <w:top w:w="85" w:type="dxa"/>
              <w:left w:w="85" w:type="dxa"/>
              <w:bottom w:w="85" w:type="dxa"/>
              <w:right w:w="85" w:type="dxa"/>
            </w:tcMar>
            <w:shd w:fill="F6F8FA"/>
          </w:tcPr>
          <w:p>
            <w:pPr>
              <w:spacing w:after="60" w:line="250" w:lineRule="auto"/>
            </w:pPr>
            <w:r>
              <w:rPr>
                <w:b w:val="0"/>
                <w:sz w:val="20"/>
              </w:rPr>
              <w:t>GPT-Live 1 et GPT-Realtime-2.1</w:t>
            </w:r>
          </w:p>
        </w:tc>
        <w:tc>
          <w:tcPr>
            <w:tcW w:type="dxa" w:w="4104"/>
            <w:tcMar>
              <w:top w:w="85" w:type="dxa"/>
              <w:left w:w="85" w:type="dxa"/>
              <w:bottom w:w="85" w:type="dxa"/>
              <w:right w:w="85" w:type="dxa"/>
            </w:tcMar>
            <w:shd w:fill="F6F8FA"/>
          </w:tcPr>
          <w:p>
            <w:pPr>
              <w:spacing w:after="60" w:line="250" w:lineRule="auto"/>
            </w:pPr>
            <w:r>
              <w:rPr>
                <w:b w:val="0"/>
                <w:sz w:val="20"/>
              </w:rPr>
              <w:t>Familles dédiées aux échanges vocaux en temps réel. [S4]</w:t>
            </w:r>
          </w:p>
        </w:tc>
        <w:tc>
          <w:tcPr>
            <w:tcW w:type="dxa" w:w="3384"/>
            <w:tcMar>
              <w:top w:w="85" w:type="dxa"/>
              <w:left w:w="85" w:type="dxa"/>
              <w:bottom w:w="85" w:type="dxa"/>
              <w:right w:w="85" w:type="dxa"/>
            </w:tcMar>
            <w:shd w:fill="F6F8FA"/>
          </w:tcPr>
          <w:p>
            <w:pPr>
              <w:spacing w:after="60" w:line="250" w:lineRule="auto"/>
            </w:pPr>
            <w:r>
              <w:rPr>
                <w:b w:val="0"/>
                <w:sz w:val="20"/>
              </w:rPr>
              <w:t>Répéter une présentation et vérifier ce qui a été compris.</w:t>
            </w:r>
          </w:p>
        </w:tc>
      </w:tr>
      <w:tr>
        <w:trPr>
          <w:cantSplit/>
        </w:trPr>
        <w:tc>
          <w:tcPr>
            <w:tcW w:type="dxa" w:w="2448"/>
            <w:tcMar>
              <w:top w:w="85" w:type="dxa"/>
              <w:left w:w="85" w:type="dxa"/>
              <w:bottom w:w="85" w:type="dxa"/>
              <w:right w:w="85" w:type="dxa"/>
            </w:tcMar>
            <w:shd w:fill="FFFFFF"/>
          </w:tcPr>
          <w:p>
            <w:pPr>
              <w:spacing w:after="60" w:line="250" w:lineRule="auto"/>
            </w:pPr>
            <w:r>
              <w:rPr>
                <w:b w:val="0"/>
                <w:sz w:val="20"/>
              </w:rPr>
              <w:t>GPT-Transcribe</w:t>
            </w:r>
          </w:p>
        </w:tc>
        <w:tc>
          <w:tcPr>
            <w:tcW w:type="dxa" w:w="4104"/>
            <w:tcMar>
              <w:top w:w="85" w:type="dxa"/>
              <w:left w:w="85" w:type="dxa"/>
              <w:bottom w:w="85" w:type="dxa"/>
              <w:right w:w="85" w:type="dxa"/>
            </w:tcMar>
            <w:shd w:fill="FFFFFF"/>
          </w:tcPr>
          <w:p>
            <w:pPr>
              <w:spacing w:after="60" w:line="250" w:lineRule="auto"/>
            </w:pPr>
            <w:r>
              <w:rPr>
                <w:b w:val="0"/>
                <w:sz w:val="20"/>
              </w:rPr>
              <w:t>Modèle de transcription de la parole en texte. [S4]</w:t>
            </w:r>
          </w:p>
        </w:tc>
        <w:tc>
          <w:tcPr>
            <w:tcW w:type="dxa" w:w="3384"/>
            <w:tcMar>
              <w:top w:w="85" w:type="dxa"/>
              <w:left w:w="85" w:type="dxa"/>
              <w:bottom w:w="85" w:type="dxa"/>
              <w:right w:w="85" w:type="dxa"/>
            </w:tcMar>
            <w:shd w:fill="FFFFFF"/>
          </w:tcPr>
          <w:p>
            <w:pPr>
              <w:spacing w:after="60" w:line="250" w:lineRule="auto"/>
            </w:pPr>
            <w:r>
              <w:rPr>
                <w:b w:val="0"/>
                <w:sz w:val="20"/>
              </w:rPr>
              <w:t>Transcrire un court audio autorisé puis corriger les noms propres.</w:t>
            </w:r>
          </w:p>
        </w:tc>
      </w:tr>
    </w:tbl>
    <w:p>
      <w:pPr>
        <w:widowControl/>
      </w:pPr>
    </w:p>
    <w:p>
      <w:pPr>
        <w:pStyle w:val="Heading2"/>
        <w:widowControl/>
      </w:pPr>
      <w:r>
        <w:t>Un point important sur GPT 6 1 Sol</w:t>
      </w:r>
    </w:p>
    <w:p>
      <w:pPr>
        <w:widowControl/>
      </w:pPr>
      <w:r>
        <w:t>L’annonce de lancement indique un accès dans ChatGPT Work, Codex et l’API, avec l’identifiant gpt-6.1-sol. Elle précise que le modèle n’est pas encore disponible dans Chat à cette annonce. L’accès effectif dépend de l’offre et du déploiement. [S1]</w:t>
      </w:r>
    </w:p>
    <w:p>
      <w:pPr>
        <w:pStyle w:val="Heading2"/>
        <w:widowControl/>
      </w:pPr>
      <w:r>
        <w:t>Comment choisir sans suivre chaque numéro</w:t>
      </w:r>
    </w:p>
    <w:p>
      <w:pPr>
        <w:widowControl/>
      </w:pPr>
      <w:r>
        <w:t>Fixez une tâche, un temps acceptable et un critère de qualité. Testez sur des données non sensibles. Comparez les corrections nécessaires et le résultat final. Séparez le coût d’un abonnement de celui d’une API. Les prix et les quotas doivent être vérifiés au moment du choix.</w:t>
      </w:r>
    </w:p>
    <w:p>
      <w:pPr>
        <w:widowControl/>
      </w:pPr>
      <w:r>
        <w:br w:type="page"/>
      </w:r>
    </w:p>
    <w:p>
      <w:pPr>
        <w:pStyle w:val="Heading1"/>
        <w:widowControl/>
      </w:pPr>
      <w:r>
        <w:t>Comprendre le passage aux agents</w:t>
      </w:r>
    </w:p>
    <w:p>
      <w:pPr>
        <w:widowControl/>
      </w:pPr>
      <w:r>
        <w:t>Les outils évoluent vers des tâches complètes : consulter des fichiers, préparer un résultat, utiliser un logiciel et vérifier une partie du travail. Les ressources de formation OpenAI illustrent notamment la production de documents, le travail avec des applications et les tâches programmées. [S6]</w:t>
      </w:r>
    </w:p>
    <w:p>
      <w:pPr>
        <w:pStyle w:val="Heading2"/>
        <w:widowControl/>
      </w:pPr>
      <w:r>
        <w:t>Trois niveaux de délégation</w:t>
      </w:r>
    </w:p>
    <w:tbl>
      <w:tblPr>
        <w:tblW w:type="auto" w:w="0"/>
        <w:tblLayout w:type="fixed"/>
        <w:tblLook w:firstColumn="1" w:firstRow="1" w:lastColumn="0" w:lastRow="0" w:noHBand="0" w:noVBand="1" w:val="04A0"/>
      </w:tblPr>
      <w:tblGrid>
        <w:gridCol w:w="1800"/>
        <w:gridCol w:w="4032"/>
        <w:gridCol w:w="4104"/>
      </w:tblGrid>
      <w:tr>
        <w:trPr>
          <w:cantSplit/>
          <w:tblHeader/>
        </w:trPr>
        <w:tc>
          <w:tcPr>
            <w:tcW w:type="dxa" w:w="1800"/>
            <w:tcMar>
              <w:top w:w="85" w:type="dxa"/>
              <w:left w:w="85" w:type="dxa"/>
              <w:bottom w:w="85" w:type="dxa"/>
              <w:right w:w="85" w:type="dxa"/>
            </w:tcMar>
            <w:shd w:fill="E9EEF2"/>
          </w:tcPr>
          <w:p>
            <w:pPr>
              <w:spacing w:after="60" w:line="250" w:lineRule="auto"/>
            </w:pPr>
            <w:r>
              <w:rPr>
                <w:b/>
                <w:sz w:val="20"/>
              </w:rPr>
              <w:t>Niveau</w:t>
            </w:r>
          </w:p>
        </w:tc>
        <w:tc>
          <w:tcPr>
            <w:tcW w:type="dxa" w:w="4032"/>
            <w:tcMar>
              <w:top w:w="85" w:type="dxa"/>
              <w:left w:w="85" w:type="dxa"/>
              <w:bottom w:w="85" w:type="dxa"/>
              <w:right w:w="85" w:type="dxa"/>
            </w:tcMar>
            <w:shd w:fill="E9EEF2"/>
          </w:tcPr>
          <w:p>
            <w:pPr>
              <w:spacing w:after="60" w:line="250" w:lineRule="auto"/>
            </w:pPr>
            <w:r>
              <w:rPr>
                <w:b/>
                <w:sz w:val="20"/>
              </w:rPr>
              <w:t>Exemple</w:t>
            </w:r>
          </w:p>
        </w:tc>
        <w:tc>
          <w:tcPr>
            <w:tcW w:type="dxa" w:w="4104"/>
            <w:tcMar>
              <w:top w:w="85" w:type="dxa"/>
              <w:left w:w="85" w:type="dxa"/>
              <w:bottom w:w="85" w:type="dxa"/>
              <w:right w:w="85" w:type="dxa"/>
            </w:tcMar>
            <w:shd w:fill="E9EEF2"/>
          </w:tcPr>
          <w:p>
            <w:pPr>
              <w:spacing w:after="60" w:line="250" w:lineRule="auto"/>
            </w:pPr>
            <w:r>
              <w:rPr>
                <w:b/>
                <w:sz w:val="20"/>
              </w:rPr>
              <w:t>Contrôle à exercer</w:t>
            </w:r>
          </w:p>
        </w:tc>
      </w:tr>
      <w:tr>
        <w:trPr>
          <w:cantSplit/>
        </w:trPr>
        <w:tc>
          <w:tcPr>
            <w:tcW w:type="dxa" w:w="1800"/>
            <w:tcMar>
              <w:top w:w="85" w:type="dxa"/>
              <w:left w:w="85" w:type="dxa"/>
              <w:bottom w:w="85" w:type="dxa"/>
              <w:right w:w="85" w:type="dxa"/>
            </w:tcMar>
            <w:shd w:fill="FFFFFF"/>
          </w:tcPr>
          <w:p>
            <w:pPr>
              <w:spacing w:after="60" w:line="250" w:lineRule="auto"/>
            </w:pPr>
            <w:r>
              <w:rPr>
                <w:b w:val="0"/>
                <w:sz w:val="20"/>
              </w:rPr>
              <w:t>Réponse</w:t>
            </w:r>
          </w:p>
        </w:tc>
        <w:tc>
          <w:tcPr>
            <w:tcW w:type="dxa" w:w="4032"/>
            <w:tcMar>
              <w:top w:w="85" w:type="dxa"/>
              <w:left w:w="85" w:type="dxa"/>
              <w:bottom w:w="85" w:type="dxa"/>
              <w:right w:w="85" w:type="dxa"/>
            </w:tcMar>
            <w:shd w:fill="FFFFFF"/>
          </w:tcPr>
          <w:p>
            <w:pPr>
              <w:spacing w:after="60" w:line="250" w:lineRule="auto"/>
            </w:pPr>
            <w:r>
              <w:rPr>
                <w:b w:val="0"/>
                <w:sz w:val="20"/>
              </w:rPr>
              <w:t>Expliquer le contenu d’une fiche.</w:t>
            </w:r>
          </w:p>
        </w:tc>
        <w:tc>
          <w:tcPr>
            <w:tcW w:type="dxa" w:w="4104"/>
            <w:tcMar>
              <w:top w:w="85" w:type="dxa"/>
              <w:left w:w="85" w:type="dxa"/>
              <w:bottom w:w="85" w:type="dxa"/>
              <w:right w:w="85" w:type="dxa"/>
            </w:tcMar>
            <w:shd w:fill="FFFFFF"/>
          </w:tcPr>
          <w:p>
            <w:pPr>
              <w:spacing w:after="60" w:line="250" w:lineRule="auto"/>
            </w:pPr>
            <w:r>
              <w:rPr>
                <w:b w:val="0"/>
                <w:sz w:val="20"/>
              </w:rPr>
              <w:t>Vérifier les faits et la compréhension.</w:t>
            </w:r>
          </w:p>
        </w:tc>
      </w:tr>
      <w:tr>
        <w:trPr>
          <w:cantSplit/>
        </w:trPr>
        <w:tc>
          <w:tcPr>
            <w:tcW w:type="dxa" w:w="1800"/>
            <w:tcMar>
              <w:top w:w="85" w:type="dxa"/>
              <w:left w:w="85" w:type="dxa"/>
              <w:bottom w:w="85" w:type="dxa"/>
              <w:right w:w="85" w:type="dxa"/>
            </w:tcMar>
            <w:shd w:fill="F6F8FA"/>
          </w:tcPr>
          <w:p>
            <w:pPr>
              <w:spacing w:after="60" w:line="250" w:lineRule="auto"/>
            </w:pPr>
            <w:r>
              <w:rPr>
                <w:b w:val="0"/>
                <w:sz w:val="20"/>
              </w:rPr>
              <w:t>Production</w:t>
            </w:r>
          </w:p>
        </w:tc>
        <w:tc>
          <w:tcPr>
            <w:tcW w:type="dxa" w:w="4032"/>
            <w:tcMar>
              <w:top w:w="85" w:type="dxa"/>
              <w:left w:w="85" w:type="dxa"/>
              <w:bottom w:w="85" w:type="dxa"/>
              <w:right w:w="85" w:type="dxa"/>
            </w:tcMar>
            <w:shd w:fill="F6F8FA"/>
          </w:tcPr>
          <w:p>
            <w:pPr>
              <w:spacing w:after="60" w:line="250" w:lineRule="auto"/>
            </w:pPr>
            <w:r>
              <w:rPr>
                <w:b w:val="0"/>
                <w:sz w:val="20"/>
              </w:rPr>
              <w:t>Préparer une brochure à partir de sources.</w:t>
            </w:r>
          </w:p>
        </w:tc>
        <w:tc>
          <w:tcPr>
            <w:tcW w:type="dxa" w:w="4104"/>
            <w:tcMar>
              <w:top w:w="85" w:type="dxa"/>
              <w:left w:w="85" w:type="dxa"/>
              <w:bottom w:w="85" w:type="dxa"/>
              <w:right w:w="85" w:type="dxa"/>
            </w:tcMar>
            <w:shd w:fill="F6F8FA"/>
          </w:tcPr>
          <w:p>
            <w:pPr>
              <w:spacing w:after="60" w:line="250" w:lineRule="auto"/>
            </w:pPr>
            <w:r>
              <w:rPr>
                <w:b w:val="0"/>
                <w:sz w:val="20"/>
              </w:rPr>
              <w:t>Relire les textes, tester les liens et examiner la mise en page.</w:t>
            </w:r>
          </w:p>
        </w:tc>
      </w:tr>
      <w:tr>
        <w:trPr>
          <w:cantSplit/>
        </w:trPr>
        <w:tc>
          <w:tcPr>
            <w:tcW w:type="dxa" w:w="1800"/>
            <w:tcMar>
              <w:top w:w="85" w:type="dxa"/>
              <w:left w:w="85" w:type="dxa"/>
              <w:bottom w:w="85" w:type="dxa"/>
              <w:right w:w="85" w:type="dxa"/>
            </w:tcMar>
            <w:shd w:fill="FFFFFF"/>
          </w:tcPr>
          <w:p>
            <w:pPr>
              <w:spacing w:after="60" w:line="250" w:lineRule="auto"/>
            </w:pPr>
            <w:r>
              <w:rPr>
                <w:b w:val="0"/>
                <w:sz w:val="20"/>
              </w:rPr>
              <w:t>Action</w:t>
            </w:r>
          </w:p>
        </w:tc>
        <w:tc>
          <w:tcPr>
            <w:tcW w:type="dxa" w:w="4032"/>
            <w:tcMar>
              <w:top w:w="85" w:type="dxa"/>
              <w:left w:w="85" w:type="dxa"/>
              <w:bottom w:w="85" w:type="dxa"/>
              <w:right w:w="85" w:type="dxa"/>
            </w:tcMar>
            <w:shd w:fill="FFFFFF"/>
          </w:tcPr>
          <w:p>
            <w:pPr>
              <w:spacing w:after="60" w:line="250" w:lineRule="auto"/>
            </w:pPr>
            <w:r>
              <w:rPr>
                <w:b w:val="0"/>
                <w:sz w:val="20"/>
              </w:rPr>
              <w:t>Mettre à jour un dossier ou utiliser une application.</w:t>
            </w:r>
          </w:p>
        </w:tc>
        <w:tc>
          <w:tcPr>
            <w:tcW w:type="dxa" w:w="4104"/>
            <w:tcMar>
              <w:top w:w="85" w:type="dxa"/>
              <w:left w:w="85" w:type="dxa"/>
              <w:bottom w:w="85" w:type="dxa"/>
              <w:right w:w="85" w:type="dxa"/>
            </w:tcMar>
            <w:shd w:fill="FFFFFF"/>
          </w:tcPr>
          <w:p>
            <w:pPr>
              <w:spacing w:after="60" w:line="250" w:lineRule="auto"/>
            </w:pPr>
            <w:r>
              <w:rPr>
                <w:b w:val="0"/>
                <w:sz w:val="20"/>
              </w:rPr>
              <w:t>Définir les accès, les actions permises et les validations humaines.</w:t>
            </w:r>
          </w:p>
        </w:tc>
      </w:tr>
    </w:tbl>
    <w:p>
      <w:pPr>
        <w:widowControl/>
      </w:pPr>
    </w:p>
    <w:p>
      <w:pPr>
        <w:pStyle w:val="Heading2"/>
        <w:widowControl/>
      </w:pPr>
      <w:r>
        <w:t>Ce que cela change dans la consigne</w:t>
      </w:r>
    </w:p>
    <w:p>
      <w:pPr>
        <w:widowControl/>
      </w:pPr>
      <w:r>
        <w:t>Une demande utile précise le résultat attendu et la preuve de réussite. Par exemple : « Prépare un document d’une page pour des parents. Utilise ces deux sources. Donne les liens et les dates. Signale les informations qui ne sont pas confirmées. Enregistre un brouillon pour ma relecture. »</w:t>
      </w:r>
    </w:p>
    <w:p>
      <w:pPr>
        <w:widowControl/>
      </w:pPr>
      <w:r>
        <w:t>Pour une action externe, ajouter le périmètre : fichiers autorisés, destinataires éventuels, budget, échéance et étape nécessitant un accord. Un agent n’a pas besoin de l’accès à tout votre espace de travail pour réussir une tâche limitée.</w:t>
      </w:r>
    </w:p>
    <w:p>
      <w:pPr>
        <w:pStyle w:val="Heading2"/>
        <w:widowControl/>
      </w:pPr>
      <w:r>
        <w:t>Une fiche de délégation à remplir</w:t>
      </w:r>
    </w:p>
    <w:p>
      <w:pPr>
        <w:widowControl/>
        <w:ind w:left="173" w:hanging="173"/>
      </w:pPr>
      <w:r>
        <w:t>•  Besoin : quel problème précis voulons-nous résoudre ?</w:t>
      </w:r>
    </w:p>
    <w:p>
      <w:pPr>
        <w:widowControl/>
        <w:ind w:left="173" w:hanging="173"/>
      </w:pPr>
      <w:r>
        <w:t>•  Entrées : quels documents fiables et quelles données minimales fournir ?</w:t>
      </w:r>
    </w:p>
    <w:p>
      <w:pPr>
        <w:widowControl/>
        <w:ind w:left="173" w:hanging="173"/>
      </w:pPr>
      <w:r>
        <w:t>•  Sortie : quel fichier ou résultat doit être produit ?</w:t>
      </w:r>
    </w:p>
    <w:p>
      <w:pPr>
        <w:widowControl/>
        <w:ind w:left="173" w:hanging="173"/>
      </w:pPr>
      <w:r>
        <w:t>•  Limites : quelles actions sont permises et lesquelles exigent une validation ?</w:t>
      </w:r>
    </w:p>
    <w:p>
      <w:pPr>
        <w:widowControl/>
        <w:ind w:left="173" w:hanging="173"/>
      </w:pPr>
      <w:r>
        <w:t>•  Preuves : comment vérifier la conformité, les faits et les modifications ?</w:t>
      </w:r>
    </w:p>
    <w:p>
      <w:pPr>
        <w:pStyle w:val="Heading2"/>
        <w:widowControl/>
      </w:pPr>
      <w:r>
        <w:t>La nouvelle compétence centrale</w:t>
      </w:r>
    </w:p>
    <w:p>
      <w:pPr>
        <w:widowControl/>
      </w:pPr>
      <w:r>
        <w:t>Le citoyen doit savoir examiner un travail délégué. Il peut demander la liste des opérations réalisées, les fichiers modifiés et les contrôles effectués. Une affirmation de réussite doit correspondre à un résultat observable. Ouvrir le fichier ou vérifier la modification fait partie du travail.</w:t>
      </w:r>
    </w:p>
    <w:p>
      <w:pPr>
        <w:widowControl/>
      </w:pPr>
      <w:r>
        <w:t>Exemple LN-IA : préparer une invitation constitue une première tâche. L’envoyer à une liste de personnes constitue une autre action. La seconde demande de vérifier le contenu, les destinataires et l’autorisation d’envoi.</w:t>
      </w:r>
    </w:p>
    <w:p>
      <w:pPr>
        <w:widowControl/>
      </w:pPr>
      <w:r>
        <w:br w:type="page"/>
      </w:r>
    </w:p>
    <w:p>
      <w:pPr>
        <w:pStyle w:val="Heading1"/>
        <w:widowControl/>
      </w:pPr>
      <w:r>
        <w:t>Les compétences du citoyen</w:t>
      </w:r>
    </w:p>
    <w:p>
      <w:pPr>
        <w:widowControl/>
      </w:pPr>
      <w:r>
        <w:t>Un citoyen n’a pas besoin de devenir ingénieur en IA. Le socle proposé ici vise une autonomie pratique. Il s’appuie sur des situations ordinaires et reste valable lorsque les interfaces changent.</w:t>
      </w:r>
    </w:p>
    <w:tbl>
      <w:tblPr>
        <w:tblW w:type="auto" w:w="0"/>
        <w:tblLayout w:type="fixed"/>
        <w:tblLook w:firstColumn="1" w:firstRow="1" w:lastColumn="0" w:lastRow="0" w:noHBand="0" w:noVBand="1" w:val="04A0"/>
      </w:tblPr>
      <w:tblGrid>
        <w:gridCol w:w="2160"/>
        <w:gridCol w:w="4104"/>
        <w:gridCol w:w="3672"/>
      </w:tblGrid>
      <w:tr>
        <w:trPr>
          <w:cantSplit/>
          <w:tblHeader/>
        </w:trPr>
        <w:tc>
          <w:tcPr>
            <w:tcW w:type="dxa" w:w="2160"/>
            <w:tcMar>
              <w:top w:w="85" w:type="dxa"/>
              <w:left w:w="85" w:type="dxa"/>
              <w:bottom w:w="85" w:type="dxa"/>
              <w:right w:w="85" w:type="dxa"/>
            </w:tcMar>
            <w:shd w:fill="E9EEF2"/>
          </w:tcPr>
          <w:p>
            <w:pPr>
              <w:spacing w:after="60" w:line="250" w:lineRule="auto"/>
            </w:pPr>
            <w:r>
              <w:rPr>
                <w:b/>
                <w:sz w:val="20"/>
              </w:rPr>
              <w:t>Compétence</w:t>
            </w:r>
          </w:p>
        </w:tc>
        <w:tc>
          <w:tcPr>
            <w:tcW w:type="dxa" w:w="4104"/>
            <w:tcMar>
              <w:top w:w="85" w:type="dxa"/>
              <w:left w:w="85" w:type="dxa"/>
              <w:bottom w:w="85" w:type="dxa"/>
              <w:right w:w="85" w:type="dxa"/>
            </w:tcMar>
            <w:shd w:fill="E9EEF2"/>
          </w:tcPr>
          <w:p>
            <w:pPr>
              <w:spacing w:after="60" w:line="250" w:lineRule="auto"/>
            </w:pPr>
            <w:r>
              <w:rPr>
                <w:b/>
                <w:sz w:val="20"/>
              </w:rPr>
              <w:t>Geste observable</w:t>
            </w:r>
          </w:p>
        </w:tc>
        <w:tc>
          <w:tcPr>
            <w:tcW w:type="dxa" w:w="3672"/>
            <w:tcMar>
              <w:top w:w="85" w:type="dxa"/>
              <w:left w:w="85" w:type="dxa"/>
              <w:bottom w:w="85" w:type="dxa"/>
              <w:right w:w="85" w:type="dxa"/>
            </w:tcMar>
            <w:shd w:fill="E9EEF2"/>
          </w:tcPr>
          <w:p>
            <w:pPr>
              <w:spacing w:after="60" w:line="250" w:lineRule="auto"/>
            </w:pPr>
            <w:r>
              <w:rPr>
                <w:b/>
                <w:sz w:val="20"/>
              </w:rPr>
              <w:t>Preuve simple</w:t>
            </w:r>
          </w:p>
        </w:tc>
      </w:tr>
      <w:tr>
        <w:trPr>
          <w:cantSplit/>
        </w:trPr>
        <w:tc>
          <w:tcPr>
            <w:tcW w:type="dxa" w:w="2160"/>
            <w:tcMar>
              <w:top w:w="85" w:type="dxa"/>
              <w:left w:w="85" w:type="dxa"/>
              <w:bottom w:w="85" w:type="dxa"/>
              <w:right w:w="85" w:type="dxa"/>
            </w:tcMar>
            <w:shd w:fill="FFFFFF"/>
          </w:tcPr>
          <w:p>
            <w:pPr>
              <w:spacing w:after="60" w:line="250" w:lineRule="auto"/>
            </w:pPr>
            <w:r>
              <w:rPr>
                <w:b w:val="0"/>
                <w:sz w:val="20"/>
              </w:rPr>
              <w:t>Définir un besoin</w:t>
            </w:r>
          </w:p>
        </w:tc>
        <w:tc>
          <w:tcPr>
            <w:tcW w:type="dxa" w:w="4104"/>
            <w:tcMar>
              <w:top w:w="85" w:type="dxa"/>
              <w:left w:w="85" w:type="dxa"/>
              <w:bottom w:w="85" w:type="dxa"/>
              <w:right w:w="85" w:type="dxa"/>
            </w:tcMar>
            <w:shd w:fill="FFFFFF"/>
          </w:tcPr>
          <w:p>
            <w:pPr>
              <w:spacing w:after="60" w:line="250" w:lineRule="auto"/>
            </w:pPr>
            <w:r>
              <w:rPr>
                <w:b w:val="0"/>
                <w:sz w:val="20"/>
              </w:rPr>
              <w:t>Préciser public, but, contexte et format.</w:t>
            </w:r>
          </w:p>
        </w:tc>
        <w:tc>
          <w:tcPr>
            <w:tcW w:type="dxa" w:w="3672"/>
            <w:tcMar>
              <w:top w:w="85" w:type="dxa"/>
              <w:left w:w="85" w:type="dxa"/>
              <w:bottom w:w="85" w:type="dxa"/>
              <w:right w:w="85" w:type="dxa"/>
            </w:tcMar>
            <w:shd w:fill="FFFFFF"/>
          </w:tcPr>
          <w:p>
            <w:pPr>
              <w:spacing w:after="60" w:line="250" w:lineRule="auto"/>
            </w:pPr>
            <w:r>
              <w:rPr>
                <w:b w:val="0"/>
                <w:sz w:val="20"/>
              </w:rPr>
              <w:t>Une consigne compréhensible par une autre personne.</w:t>
            </w:r>
          </w:p>
        </w:tc>
      </w:tr>
      <w:tr>
        <w:trPr>
          <w:cantSplit/>
        </w:trPr>
        <w:tc>
          <w:tcPr>
            <w:tcW w:type="dxa" w:w="2160"/>
            <w:tcMar>
              <w:top w:w="85" w:type="dxa"/>
              <w:left w:w="85" w:type="dxa"/>
              <w:bottom w:w="85" w:type="dxa"/>
              <w:right w:w="85" w:type="dxa"/>
            </w:tcMar>
            <w:shd w:fill="F6F8FA"/>
          </w:tcPr>
          <w:p>
            <w:pPr>
              <w:spacing w:after="60" w:line="250" w:lineRule="auto"/>
            </w:pPr>
            <w:r>
              <w:rPr>
                <w:b w:val="0"/>
                <w:sz w:val="20"/>
              </w:rPr>
              <w:t>Lire une réponse avec recul</w:t>
            </w:r>
          </w:p>
        </w:tc>
        <w:tc>
          <w:tcPr>
            <w:tcW w:type="dxa" w:w="4104"/>
            <w:tcMar>
              <w:top w:w="85" w:type="dxa"/>
              <w:left w:w="85" w:type="dxa"/>
              <w:bottom w:w="85" w:type="dxa"/>
              <w:right w:w="85" w:type="dxa"/>
            </w:tcMar>
            <w:shd w:fill="F6F8FA"/>
          </w:tcPr>
          <w:p>
            <w:pPr>
              <w:spacing w:after="60" w:line="250" w:lineRule="auto"/>
            </w:pPr>
            <w:r>
              <w:rPr>
                <w:b w:val="0"/>
                <w:sz w:val="20"/>
              </w:rPr>
              <w:t>Repérer une hypothèse, un fait et une opinion.</w:t>
            </w:r>
          </w:p>
        </w:tc>
        <w:tc>
          <w:tcPr>
            <w:tcW w:type="dxa" w:w="3672"/>
            <w:tcMar>
              <w:top w:w="85" w:type="dxa"/>
              <w:left w:w="85" w:type="dxa"/>
              <w:bottom w:w="85" w:type="dxa"/>
              <w:right w:w="85" w:type="dxa"/>
            </w:tcMar>
            <w:shd w:fill="F6F8FA"/>
          </w:tcPr>
          <w:p>
            <w:pPr>
              <w:spacing w:after="60" w:line="250" w:lineRule="auto"/>
            </w:pPr>
            <w:r>
              <w:rPr>
                <w:b w:val="0"/>
                <w:sz w:val="20"/>
              </w:rPr>
              <w:t>Trois phrases classées et justifiées.</w:t>
            </w:r>
          </w:p>
        </w:tc>
      </w:tr>
      <w:tr>
        <w:trPr>
          <w:cantSplit/>
        </w:trPr>
        <w:tc>
          <w:tcPr>
            <w:tcW w:type="dxa" w:w="2160"/>
            <w:tcMar>
              <w:top w:w="85" w:type="dxa"/>
              <w:left w:w="85" w:type="dxa"/>
              <w:bottom w:w="85" w:type="dxa"/>
              <w:right w:w="85" w:type="dxa"/>
            </w:tcMar>
            <w:shd w:fill="FFFFFF"/>
          </w:tcPr>
          <w:p>
            <w:pPr>
              <w:spacing w:after="60" w:line="250" w:lineRule="auto"/>
            </w:pPr>
            <w:r>
              <w:rPr>
                <w:b w:val="0"/>
                <w:sz w:val="20"/>
              </w:rPr>
              <w:t>Vérifier une information</w:t>
            </w:r>
          </w:p>
        </w:tc>
        <w:tc>
          <w:tcPr>
            <w:tcW w:type="dxa" w:w="4104"/>
            <w:tcMar>
              <w:top w:w="85" w:type="dxa"/>
              <w:left w:w="85" w:type="dxa"/>
              <w:bottom w:w="85" w:type="dxa"/>
              <w:right w:w="85" w:type="dxa"/>
            </w:tcMar>
            <w:shd w:fill="FFFFFF"/>
          </w:tcPr>
          <w:p>
            <w:pPr>
              <w:spacing w:after="60" w:line="250" w:lineRule="auto"/>
            </w:pPr>
            <w:r>
              <w:rPr>
                <w:b w:val="0"/>
                <w:sz w:val="20"/>
              </w:rPr>
              <w:t>Ouvrir la source, contrôler auteur, date et passage.</w:t>
            </w:r>
          </w:p>
        </w:tc>
        <w:tc>
          <w:tcPr>
            <w:tcW w:type="dxa" w:w="3672"/>
            <w:tcMar>
              <w:top w:w="85" w:type="dxa"/>
              <w:left w:w="85" w:type="dxa"/>
              <w:bottom w:w="85" w:type="dxa"/>
              <w:right w:w="85" w:type="dxa"/>
            </w:tcMar>
            <w:shd w:fill="FFFFFF"/>
          </w:tcPr>
          <w:p>
            <w:pPr>
              <w:spacing w:after="60" w:line="250" w:lineRule="auto"/>
            </w:pPr>
            <w:r>
              <w:rPr>
                <w:b w:val="0"/>
                <w:sz w:val="20"/>
              </w:rPr>
              <w:t>Un lien qui soutient réellement l’affirmation.</w:t>
            </w:r>
          </w:p>
        </w:tc>
      </w:tr>
      <w:tr>
        <w:trPr>
          <w:cantSplit/>
        </w:trPr>
        <w:tc>
          <w:tcPr>
            <w:tcW w:type="dxa" w:w="2160"/>
            <w:tcMar>
              <w:top w:w="85" w:type="dxa"/>
              <w:left w:w="85" w:type="dxa"/>
              <w:bottom w:w="85" w:type="dxa"/>
              <w:right w:w="85" w:type="dxa"/>
            </w:tcMar>
            <w:shd w:fill="F6F8FA"/>
          </w:tcPr>
          <w:p>
            <w:pPr>
              <w:spacing w:after="60" w:line="250" w:lineRule="auto"/>
            </w:pPr>
            <w:r>
              <w:rPr>
                <w:b w:val="0"/>
                <w:sz w:val="20"/>
              </w:rPr>
              <w:t>Protéger ses données</w:t>
            </w:r>
          </w:p>
        </w:tc>
        <w:tc>
          <w:tcPr>
            <w:tcW w:type="dxa" w:w="4104"/>
            <w:tcMar>
              <w:top w:w="85" w:type="dxa"/>
              <w:left w:w="85" w:type="dxa"/>
              <w:bottom w:w="85" w:type="dxa"/>
              <w:right w:w="85" w:type="dxa"/>
            </w:tcMar>
            <w:shd w:fill="F6F8FA"/>
          </w:tcPr>
          <w:p>
            <w:pPr>
              <w:spacing w:after="60" w:line="250" w:lineRule="auto"/>
            </w:pPr>
            <w:r>
              <w:rPr>
                <w:b w:val="0"/>
                <w:sz w:val="20"/>
              </w:rPr>
              <w:t>Retirer noms, identifiants et éléments inutiles.</w:t>
            </w:r>
          </w:p>
        </w:tc>
        <w:tc>
          <w:tcPr>
            <w:tcW w:type="dxa" w:w="3672"/>
            <w:tcMar>
              <w:top w:w="85" w:type="dxa"/>
              <w:left w:w="85" w:type="dxa"/>
              <w:bottom w:w="85" w:type="dxa"/>
              <w:right w:w="85" w:type="dxa"/>
            </w:tcMar>
            <w:shd w:fill="F6F8FA"/>
          </w:tcPr>
          <w:p>
            <w:pPr>
              <w:spacing w:after="60" w:line="250" w:lineRule="auto"/>
            </w:pPr>
            <w:r>
              <w:rPr>
                <w:b w:val="0"/>
                <w:sz w:val="20"/>
              </w:rPr>
              <w:t>Une version anonymisée du document.</w:t>
            </w:r>
          </w:p>
        </w:tc>
      </w:tr>
      <w:tr>
        <w:trPr>
          <w:cantSplit/>
        </w:trPr>
        <w:tc>
          <w:tcPr>
            <w:tcW w:type="dxa" w:w="2160"/>
            <w:tcMar>
              <w:top w:w="85" w:type="dxa"/>
              <w:left w:w="85" w:type="dxa"/>
              <w:bottom w:w="85" w:type="dxa"/>
              <w:right w:w="85" w:type="dxa"/>
            </w:tcMar>
            <w:shd w:fill="FFFFFF"/>
          </w:tcPr>
          <w:p>
            <w:pPr>
              <w:spacing w:after="60" w:line="250" w:lineRule="auto"/>
            </w:pPr>
            <w:r>
              <w:rPr>
                <w:b w:val="0"/>
                <w:sz w:val="20"/>
              </w:rPr>
              <w:t>Reconnaître les limites</w:t>
            </w:r>
          </w:p>
        </w:tc>
        <w:tc>
          <w:tcPr>
            <w:tcW w:type="dxa" w:w="4104"/>
            <w:tcMar>
              <w:top w:w="85" w:type="dxa"/>
              <w:left w:w="85" w:type="dxa"/>
              <w:bottom w:w="85" w:type="dxa"/>
              <w:right w:w="85" w:type="dxa"/>
            </w:tcMar>
            <w:shd w:fill="FFFFFF"/>
          </w:tcPr>
          <w:p>
            <w:pPr>
              <w:spacing w:after="60" w:line="250" w:lineRule="auto"/>
            </w:pPr>
            <w:r>
              <w:rPr>
                <w:b w:val="0"/>
                <w:sz w:val="20"/>
              </w:rPr>
              <w:t>Tester un calcul, demander un contre-exemple.</w:t>
            </w:r>
          </w:p>
        </w:tc>
        <w:tc>
          <w:tcPr>
            <w:tcW w:type="dxa" w:w="3672"/>
            <w:tcMar>
              <w:top w:w="85" w:type="dxa"/>
              <w:left w:w="85" w:type="dxa"/>
              <w:bottom w:w="85" w:type="dxa"/>
              <w:right w:w="85" w:type="dxa"/>
            </w:tcMar>
            <w:shd w:fill="FFFFFF"/>
          </w:tcPr>
          <w:p>
            <w:pPr>
              <w:spacing w:after="60" w:line="250" w:lineRule="auto"/>
            </w:pPr>
            <w:r>
              <w:rPr>
                <w:b w:val="0"/>
                <w:sz w:val="20"/>
              </w:rPr>
              <w:t>Une erreur corrigée ou une incertitude conservée.</w:t>
            </w:r>
          </w:p>
        </w:tc>
      </w:tr>
      <w:tr>
        <w:trPr>
          <w:cantSplit/>
        </w:trPr>
        <w:tc>
          <w:tcPr>
            <w:tcW w:type="dxa" w:w="2160"/>
            <w:tcMar>
              <w:top w:w="85" w:type="dxa"/>
              <w:left w:w="85" w:type="dxa"/>
              <w:bottom w:w="85" w:type="dxa"/>
              <w:right w:w="85" w:type="dxa"/>
            </w:tcMar>
            <w:shd w:fill="F6F8FA"/>
          </w:tcPr>
          <w:p>
            <w:pPr>
              <w:spacing w:after="60" w:line="250" w:lineRule="auto"/>
            </w:pPr>
            <w:r>
              <w:rPr>
                <w:b w:val="0"/>
                <w:sz w:val="20"/>
              </w:rPr>
              <w:t>Créer un résultat utile</w:t>
            </w:r>
          </w:p>
        </w:tc>
        <w:tc>
          <w:tcPr>
            <w:tcW w:type="dxa" w:w="4104"/>
            <w:tcMar>
              <w:top w:w="85" w:type="dxa"/>
              <w:left w:w="85" w:type="dxa"/>
              <w:bottom w:w="85" w:type="dxa"/>
              <w:right w:w="85" w:type="dxa"/>
            </w:tcMar>
            <w:shd w:fill="F6F8FA"/>
          </w:tcPr>
          <w:p>
            <w:pPr>
              <w:spacing w:after="60" w:line="250" w:lineRule="auto"/>
            </w:pPr>
            <w:r>
              <w:rPr>
                <w:b w:val="0"/>
                <w:sz w:val="20"/>
              </w:rPr>
              <w:t>Adapter un texte à un lecteur et à son besoin.</w:t>
            </w:r>
          </w:p>
        </w:tc>
        <w:tc>
          <w:tcPr>
            <w:tcW w:type="dxa" w:w="3672"/>
            <w:tcMar>
              <w:top w:w="85" w:type="dxa"/>
              <w:left w:w="85" w:type="dxa"/>
              <w:bottom w:w="85" w:type="dxa"/>
              <w:right w:w="85" w:type="dxa"/>
            </w:tcMar>
            <w:shd w:fill="F6F8FA"/>
          </w:tcPr>
          <w:p>
            <w:pPr>
              <w:spacing w:after="60" w:line="250" w:lineRule="auto"/>
            </w:pPr>
            <w:r>
              <w:rPr>
                <w:b w:val="0"/>
                <w:sz w:val="20"/>
              </w:rPr>
              <w:t>Un document relu et utilisable.</w:t>
            </w:r>
          </w:p>
        </w:tc>
      </w:tr>
      <w:tr>
        <w:trPr>
          <w:cantSplit/>
        </w:trPr>
        <w:tc>
          <w:tcPr>
            <w:tcW w:type="dxa" w:w="2160"/>
            <w:tcMar>
              <w:top w:w="85" w:type="dxa"/>
              <w:left w:w="85" w:type="dxa"/>
              <w:bottom w:w="85" w:type="dxa"/>
              <w:right w:w="85" w:type="dxa"/>
            </w:tcMar>
            <w:shd w:fill="FFFFFF"/>
          </w:tcPr>
          <w:p>
            <w:pPr>
              <w:spacing w:after="60" w:line="250" w:lineRule="auto"/>
            </w:pPr>
            <w:r>
              <w:rPr>
                <w:b w:val="0"/>
                <w:sz w:val="20"/>
              </w:rPr>
              <w:t>Garder le contrôle</w:t>
            </w:r>
          </w:p>
        </w:tc>
        <w:tc>
          <w:tcPr>
            <w:tcW w:type="dxa" w:w="4104"/>
            <w:tcMar>
              <w:top w:w="85" w:type="dxa"/>
              <w:left w:w="85" w:type="dxa"/>
              <w:bottom w:w="85" w:type="dxa"/>
              <w:right w:w="85" w:type="dxa"/>
            </w:tcMar>
            <w:shd w:fill="FFFFFF"/>
          </w:tcPr>
          <w:p>
            <w:pPr>
              <w:spacing w:after="60" w:line="250" w:lineRule="auto"/>
            </w:pPr>
            <w:r>
              <w:rPr>
                <w:b w:val="0"/>
                <w:sz w:val="20"/>
              </w:rPr>
              <w:t>Limiter une délégation et valider les actions importantes.</w:t>
            </w:r>
          </w:p>
        </w:tc>
        <w:tc>
          <w:tcPr>
            <w:tcW w:type="dxa" w:w="3672"/>
            <w:tcMar>
              <w:top w:w="85" w:type="dxa"/>
              <w:left w:w="85" w:type="dxa"/>
              <w:bottom w:w="85" w:type="dxa"/>
              <w:right w:w="85" w:type="dxa"/>
            </w:tcMar>
            <w:shd w:fill="FFFFFF"/>
          </w:tcPr>
          <w:p>
            <w:pPr>
              <w:spacing w:after="60" w:line="250" w:lineRule="auto"/>
            </w:pPr>
            <w:r>
              <w:rPr>
                <w:b w:val="0"/>
                <w:sz w:val="20"/>
              </w:rPr>
              <w:t>Une fiche d’autorisation claire.</w:t>
            </w:r>
          </w:p>
        </w:tc>
      </w:tr>
      <w:tr>
        <w:trPr>
          <w:cantSplit/>
        </w:trPr>
        <w:tc>
          <w:tcPr>
            <w:tcW w:type="dxa" w:w="2160"/>
            <w:tcMar>
              <w:top w:w="85" w:type="dxa"/>
              <w:left w:w="85" w:type="dxa"/>
              <w:bottom w:w="85" w:type="dxa"/>
              <w:right w:w="85" w:type="dxa"/>
            </w:tcMar>
            <w:shd w:fill="F6F8FA"/>
          </w:tcPr>
          <w:p>
            <w:pPr>
              <w:spacing w:after="60" w:line="250" w:lineRule="auto"/>
            </w:pPr>
            <w:r>
              <w:rPr>
                <w:b w:val="0"/>
                <w:sz w:val="20"/>
              </w:rPr>
              <w:t>Apprendre régulièrement</w:t>
            </w:r>
          </w:p>
        </w:tc>
        <w:tc>
          <w:tcPr>
            <w:tcW w:type="dxa" w:w="4104"/>
            <w:tcMar>
              <w:top w:w="85" w:type="dxa"/>
              <w:left w:w="85" w:type="dxa"/>
              <w:bottom w:w="85" w:type="dxa"/>
              <w:right w:w="85" w:type="dxa"/>
            </w:tcMar>
            <w:shd w:fill="F6F8FA"/>
          </w:tcPr>
          <w:p>
            <w:pPr>
              <w:spacing w:after="60" w:line="250" w:lineRule="auto"/>
            </w:pPr>
            <w:r>
              <w:rPr>
                <w:b w:val="0"/>
                <w:sz w:val="20"/>
              </w:rPr>
              <w:t>Tester une seule nouveauté sur une tâche connue.</w:t>
            </w:r>
          </w:p>
        </w:tc>
        <w:tc>
          <w:tcPr>
            <w:tcW w:type="dxa" w:w="3672"/>
            <w:tcMar>
              <w:top w:w="85" w:type="dxa"/>
              <w:left w:w="85" w:type="dxa"/>
              <w:bottom w:w="85" w:type="dxa"/>
              <w:right w:w="85" w:type="dxa"/>
            </w:tcMar>
            <w:shd w:fill="F6F8FA"/>
          </w:tcPr>
          <w:p>
            <w:pPr>
              <w:spacing w:after="60" w:line="250" w:lineRule="auto"/>
            </w:pPr>
            <w:r>
              <w:rPr>
                <w:b w:val="0"/>
                <w:sz w:val="20"/>
              </w:rPr>
              <w:t>Une fiche de veille avec une décision motivée.</w:t>
            </w:r>
          </w:p>
        </w:tc>
      </w:tr>
    </w:tbl>
    <w:p>
      <w:pPr>
        <w:widowControl/>
      </w:pPr>
    </w:p>
    <w:p>
      <w:pPr>
        <w:pStyle w:val="Heading2"/>
        <w:widowControl/>
      </w:pPr>
      <w:r>
        <w:t>Les connaissances générales restent nécessaires</w:t>
      </w:r>
    </w:p>
    <w:p>
      <w:pPr>
        <w:widowControl/>
      </w:pPr>
      <w:r>
        <w:t>Lire avec précision, calculer, connaître les unités et comprendre un graphique aident à détecter une erreur. L’IA peut rendre une explication accessible, mais l’utilisateur doit disposer de repères pour la discuter. La culture scientifique, l’histoire et les langues gardent donc une place importante.</w:t>
      </w:r>
    </w:p>
    <w:p>
      <w:pPr>
        <w:pStyle w:val="Heading2"/>
        <w:widowControl/>
      </w:pPr>
      <w:r>
        <w:t>Des usages pour commencer</w:t>
      </w:r>
    </w:p>
    <w:p>
      <w:pPr>
        <w:widowControl/>
      </w:pPr>
      <w:r>
        <w:t>Préparer les questions d’une réunion, simplifier une consigne, organiser une semaine d’étude ou comparer deux versions d’un texte sont des exercices accessibles. Utiliser un exemple fictif évite d’exposer des informations personnelles pendant la découverte.</w:t>
      </w:r>
    </w:p>
    <w:p>
      <w:pPr>
        <w:widowControl/>
      </w:pPr>
      <w:r>
        <w:t>Pour la santé, le droit ou l’argent, l’IA peut aider à comprendre des termes et préparer des questions. Les décisions importantes nécessitent des sources à jour et un interlocuteur qualifié. Une réponse rassurante ne suffit pas à valider un conseil.</w:t>
      </w:r>
    </w:p>
    <w:p>
      <w:pPr>
        <w:widowControl/>
      </w:pPr>
      <w:r>
        <w:br w:type="page"/>
      </w:r>
    </w:p>
    <w:p>
      <w:pPr>
        <w:pStyle w:val="Heading1"/>
        <w:widowControl/>
      </w:pPr>
      <w:r>
        <w:t>Un parcours accessible en quatre semaines</w:t>
      </w:r>
    </w:p>
    <w:p>
      <w:pPr>
        <w:widowControl/>
      </w:pPr>
      <w:r>
        <w:t>Proposition LN-IA pour débutants : deux séances de 45 minutes par semaine et une activité courte entre les séances. Le téléphone peut suffire pour les premières tâches. Un ordinateur facilite la création et le classement des fichiers.</w:t>
      </w:r>
    </w:p>
    <w:tbl>
      <w:tblPr>
        <w:tblW w:type="auto" w:w="0"/>
        <w:tblLayout w:type="fixed"/>
        <w:tblLook w:firstColumn="1" w:firstRow="1" w:lastColumn="0" w:lastRow="0" w:noHBand="0" w:noVBand="1" w:val="04A0"/>
      </w:tblPr>
      <w:tblGrid>
        <w:gridCol w:w="1800"/>
        <w:gridCol w:w="5400"/>
        <w:gridCol w:w="2736"/>
      </w:tblGrid>
      <w:tr>
        <w:trPr>
          <w:cantSplit/>
          <w:tblHeader/>
        </w:trPr>
        <w:tc>
          <w:tcPr>
            <w:tcW w:type="dxa" w:w="1800"/>
            <w:tcMar>
              <w:top w:w="85" w:type="dxa"/>
              <w:left w:w="85" w:type="dxa"/>
              <w:bottom w:w="85" w:type="dxa"/>
              <w:right w:w="85" w:type="dxa"/>
            </w:tcMar>
            <w:shd w:fill="E9EEF2"/>
          </w:tcPr>
          <w:p>
            <w:pPr>
              <w:spacing w:after="60" w:line="250" w:lineRule="auto"/>
            </w:pPr>
            <w:r>
              <w:rPr>
                <w:b/>
                <w:sz w:val="20"/>
              </w:rPr>
              <w:t>Semaine</w:t>
            </w:r>
          </w:p>
        </w:tc>
        <w:tc>
          <w:tcPr>
            <w:tcW w:type="dxa" w:w="5400"/>
            <w:tcMar>
              <w:top w:w="85" w:type="dxa"/>
              <w:left w:w="85" w:type="dxa"/>
              <w:bottom w:w="85" w:type="dxa"/>
              <w:right w:w="85" w:type="dxa"/>
            </w:tcMar>
            <w:shd w:fill="E9EEF2"/>
          </w:tcPr>
          <w:p>
            <w:pPr>
              <w:spacing w:after="60" w:line="250" w:lineRule="auto"/>
            </w:pPr>
            <w:r>
              <w:rPr>
                <w:b/>
                <w:sz w:val="20"/>
              </w:rPr>
              <w:t>Activités</w:t>
            </w:r>
          </w:p>
        </w:tc>
        <w:tc>
          <w:tcPr>
            <w:tcW w:type="dxa" w:w="2736"/>
            <w:tcMar>
              <w:top w:w="85" w:type="dxa"/>
              <w:left w:w="85" w:type="dxa"/>
              <w:bottom w:w="85" w:type="dxa"/>
              <w:right w:w="85" w:type="dxa"/>
            </w:tcMar>
            <w:shd w:fill="E9EEF2"/>
          </w:tcPr>
          <w:p>
            <w:pPr>
              <w:spacing w:after="60" w:line="250" w:lineRule="auto"/>
            </w:pPr>
            <w:r>
              <w:rPr>
                <w:b/>
                <w:sz w:val="20"/>
              </w:rPr>
              <w:t>Livrable</w:t>
            </w:r>
          </w:p>
        </w:tc>
      </w:tr>
      <w:tr>
        <w:trPr>
          <w:cantSplit/>
        </w:trPr>
        <w:tc>
          <w:tcPr>
            <w:tcW w:type="dxa" w:w="1800"/>
            <w:tcMar>
              <w:top w:w="85" w:type="dxa"/>
              <w:left w:w="85" w:type="dxa"/>
              <w:bottom w:w="85" w:type="dxa"/>
              <w:right w:w="85" w:type="dxa"/>
            </w:tcMar>
            <w:shd w:fill="FFFFFF"/>
          </w:tcPr>
          <w:p>
            <w:pPr>
              <w:spacing w:after="60" w:line="250" w:lineRule="auto"/>
            </w:pPr>
            <w:r>
              <w:rPr>
                <w:b w:val="0"/>
                <w:sz w:val="20"/>
              </w:rPr>
              <w:t>1  Comprendre</w:t>
            </w:r>
          </w:p>
        </w:tc>
        <w:tc>
          <w:tcPr>
            <w:tcW w:type="dxa" w:w="5400"/>
            <w:tcMar>
              <w:top w:w="85" w:type="dxa"/>
              <w:left w:w="85" w:type="dxa"/>
              <w:bottom w:w="85" w:type="dxa"/>
              <w:right w:w="85" w:type="dxa"/>
            </w:tcMar>
            <w:shd w:fill="FFFFFF"/>
          </w:tcPr>
          <w:p>
            <w:pPr>
              <w:spacing w:after="60" w:line="250" w:lineRule="auto"/>
            </w:pPr>
            <w:r>
              <w:rPr>
                <w:b w:val="0"/>
                <w:sz w:val="20"/>
              </w:rPr>
              <w:t>Distinguer modèle et application. Décrire un besoin. Comparer une demande vague avec une demande précise.</w:t>
            </w:r>
          </w:p>
        </w:tc>
        <w:tc>
          <w:tcPr>
            <w:tcW w:type="dxa" w:w="2736"/>
            <w:tcMar>
              <w:top w:w="85" w:type="dxa"/>
              <w:left w:w="85" w:type="dxa"/>
              <w:bottom w:w="85" w:type="dxa"/>
              <w:right w:w="85" w:type="dxa"/>
            </w:tcMar>
            <w:shd w:fill="FFFFFF"/>
          </w:tcPr>
          <w:p>
            <w:pPr>
              <w:spacing w:after="60" w:line="250" w:lineRule="auto"/>
            </w:pPr>
            <w:r>
              <w:rPr>
                <w:b w:val="0"/>
                <w:sz w:val="20"/>
              </w:rPr>
              <w:t>Une consigne améliorée et une réponse annotée.</w:t>
            </w:r>
          </w:p>
        </w:tc>
      </w:tr>
      <w:tr>
        <w:trPr>
          <w:cantSplit/>
        </w:trPr>
        <w:tc>
          <w:tcPr>
            <w:tcW w:type="dxa" w:w="1800"/>
            <w:tcMar>
              <w:top w:w="85" w:type="dxa"/>
              <w:left w:w="85" w:type="dxa"/>
              <w:bottom w:w="85" w:type="dxa"/>
              <w:right w:w="85" w:type="dxa"/>
            </w:tcMar>
            <w:shd w:fill="F6F8FA"/>
          </w:tcPr>
          <w:p>
            <w:pPr>
              <w:spacing w:after="60" w:line="250" w:lineRule="auto"/>
            </w:pPr>
            <w:r>
              <w:rPr>
                <w:b w:val="0"/>
                <w:sz w:val="20"/>
              </w:rPr>
              <w:t>2  Vérifier</w:t>
            </w:r>
          </w:p>
        </w:tc>
        <w:tc>
          <w:tcPr>
            <w:tcW w:type="dxa" w:w="5400"/>
            <w:tcMar>
              <w:top w:w="85" w:type="dxa"/>
              <w:left w:w="85" w:type="dxa"/>
              <w:bottom w:w="85" w:type="dxa"/>
              <w:right w:w="85" w:type="dxa"/>
            </w:tcMar>
            <w:shd w:fill="F6F8FA"/>
          </w:tcPr>
          <w:p>
            <w:pPr>
              <w:spacing w:after="60" w:line="250" w:lineRule="auto"/>
            </w:pPr>
            <w:r>
              <w:rPr>
                <w:b w:val="0"/>
                <w:sz w:val="20"/>
              </w:rPr>
              <w:t>Contrôler une citation. Refaire un calcul. Comparer une information avec sa source officielle.</w:t>
            </w:r>
          </w:p>
        </w:tc>
        <w:tc>
          <w:tcPr>
            <w:tcW w:type="dxa" w:w="2736"/>
            <w:tcMar>
              <w:top w:w="85" w:type="dxa"/>
              <w:left w:w="85" w:type="dxa"/>
              <w:bottom w:w="85" w:type="dxa"/>
              <w:right w:w="85" w:type="dxa"/>
            </w:tcMar>
            <w:shd w:fill="F6F8FA"/>
          </w:tcPr>
          <w:p>
            <w:pPr>
              <w:spacing w:after="60" w:line="250" w:lineRule="auto"/>
            </w:pPr>
            <w:r>
              <w:rPr>
                <w:b w:val="0"/>
                <w:sz w:val="20"/>
              </w:rPr>
              <w:t>Une fiche comportant une affirmation, une preuve et une correction.</w:t>
            </w:r>
          </w:p>
        </w:tc>
      </w:tr>
      <w:tr>
        <w:trPr>
          <w:cantSplit/>
        </w:trPr>
        <w:tc>
          <w:tcPr>
            <w:tcW w:type="dxa" w:w="1800"/>
            <w:tcMar>
              <w:top w:w="85" w:type="dxa"/>
              <w:left w:w="85" w:type="dxa"/>
              <w:bottom w:w="85" w:type="dxa"/>
              <w:right w:w="85" w:type="dxa"/>
            </w:tcMar>
            <w:shd w:fill="FFFFFF"/>
          </w:tcPr>
          <w:p>
            <w:pPr>
              <w:spacing w:after="60" w:line="250" w:lineRule="auto"/>
            </w:pPr>
            <w:r>
              <w:rPr>
                <w:b w:val="0"/>
                <w:sz w:val="20"/>
              </w:rPr>
              <w:t>3  Produire</w:t>
            </w:r>
          </w:p>
        </w:tc>
        <w:tc>
          <w:tcPr>
            <w:tcW w:type="dxa" w:w="5400"/>
            <w:tcMar>
              <w:top w:w="85" w:type="dxa"/>
              <w:left w:w="85" w:type="dxa"/>
              <w:bottom w:w="85" w:type="dxa"/>
              <w:right w:w="85" w:type="dxa"/>
            </w:tcMar>
            <w:shd w:fill="FFFFFF"/>
          </w:tcPr>
          <w:p>
            <w:pPr>
              <w:spacing w:after="60" w:line="250" w:lineRule="auto"/>
            </w:pPr>
            <w:r>
              <w:rPr>
                <w:b w:val="0"/>
                <w:sz w:val="20"/>
              </w:rPr>
              <w:t>Créer une fiche pratique ou une présentation courte. Adapter le niveau de langue. Retirer les données inutiles.</w:t>
            </w:r>
          </w:p>
        </w:tc>
        <w:tc>
          <w:tcPr>
            <w:tcW w:type="dxa" w:w="2736"/>
            <w:tcMar>
              <w:top w:w="85" w:type="dxa"/>
              <w:left w:w="85" w:type="dxa"/>
              <w:bottom w:w="85" w:type="dxa"/>
              <w:right w:w="85" w:type="dxa"/>
            </w:tcMar>
            <w:shd w:fill="FFFFFF"/>
          </w:tcPr>
          <w:p>
            <w:pPr>
              <w:spacing w:after="60" w:line="250" w:lineRule="auto"/>
            </w:pPr>
            <w:r>
              <w:rPr>
                <w:b w:val="0"/>
                <w:sz w:val="20"/>
              </w:rPr>
              <w:t>Un support d’une page validé par un pair.</w:t>
            </w:r>
          </w:p>
        </w:tc>
      </w:tr>
      <w:tr>
        <w:trPr>
          <w:cantSplit/>
        </w:trPr>
        <w:tc>
          <w:tcPr>
            <w:tcW w:type="dxa" w:w="1800"/>
            <w:tcMar>
              <w:top w:w="85" w:type="dxa"/>
              <w:left w:w="85" w:type="dxa"/>
              <w:bottom w:w="85" w:type="dxa"/>
              <w:right w:w="85" w:type="dxa"/>
            </w:tcMar>
            <w:shd w:fill="F6F8FA"/>
          </w:tcPr>
          <w:p>
            <w:pPr>
              <w:spacing w:after="60" w:line="250" w:lineRule="auto"/>
            </w:pPr>
            <w:r>
              <w:rPr>
                <w:b w:val="0"/>
                <w:sz w:val="20"/>
              </w:rPr>
              <w:t>4  Agir et suivre</w:t>
            </w:r>
          </w:p>
        </w:tc>
        <w:tc>
          <w:tcPr>
            <w:tcW w:type="dxa" w:w="5400"/>
            <w:tcMar>
              <w:top w:w="85" w:type="dxa"/>
              <w:left w:w="85" w:type="dxa"/>
              <w:bottom w:w="85" w:type="dxa"/>
              <w:right w:w="85" w:type="dxa"/>
            </w:tcMar>
            <w:shd w:fill="F6F8FA"/>
          </w:tcPr>
          <w:p>
            <w:pPr>
              <w:spacing w:after="60" w:line="250" w:lineRule="auto"/>
            </w:pPr>
            <w:r>
              <w:rPr>
                <w:b w:val="0"/>
                <w:sz w:val="20"/>
              </w:rPr>
              <w:t>Décrire une tâche à déléguer. Définir une validation. Tester une nouveauté sur la même tâche.</w:t>
            </w:r>
          </w:p>
        </w:tc>
        <w:tc>
          <w:tcPr>
            <w:tcW w:type="dxa" w:w="2736"/>
            <w:tcMar>
              <w:top w:w="85" w:type="dxa"/>
              <w:left w:w="85" w:type="dxa"/>
              <w:bottom w:w="85" w:type="dxa"/>
              <w:right w:w="85" w:type="dxa"/>
            </w:tcMar>
            <w:shd w:fill="F6F8FA"/>
          </w:tcPr>
          <w:p>
            <w:pPr>
              <w:spacing w:after="60" w:line="250" w:lineRule="auto"/>
            </w:pPr>
            <w:r>
              <w:rPr>
                <w:b w:val="0"/>
                <w:sz w:val="20"/>
              </w:rPr>
              <w:t>Un dossier avec production finale et journal de vérification.</w:t>
            </w:r>
          </w:p>
        </w:tc>
      </w:tr>
    </w:tbl>
    <w:p>
      <w:pPr>
        <w:widowControl/>
      </w:pPr>
    </w:p>
    <w:p>
      <w:pPr>
        <w:pStyle w:val="Heading2"/>
        <w:widowControl/>
      </w:pPr>
      <w:r>
        <w:t>Une séance type de 45 minutes</w:t>
      </w:r>
    </w:p>
    <w:p>
      <w:pPr>
        <w:widowControl/>
      </w:pPr>
      <w:r>
        <w:t>5 minutes : formuler l’objectif. 10 minutes : essayer seul et écrire une première idée. 15 minutes : demander une aide ciblée. 10 minutes : vérifier et corriger. 5 minutes : expliquer ce qui a été appris.</w:t>
      </w:r>
    </w:p>
    <w:p>
      <w:pPr>
        <w:pStyle w:val="Heading2"/>
        <w:widowControl/>
      </w:pPr>
      <w:r>
        <w:t>Adapter le parcours aux personnes</w:t>
      </w:r>
    </w:p>
    <w:p>
      <w:pPr>
        <w:widowControl/>
        <w:ind w:left="173" w:hanging="173"/>
      </w:pPr>
      <w:r>
        <w:t>•  Débutant numérique : travailler d’abord l’accès au compte, le classement des fichiers et le copier-coller.</w:t>
      </w:r>
    </w:p>
    <w:p>
      <w:pPr>
        <w:widowControl/>
        <w:ind w:left="173" w:hanging="173"/>
      </w:pPr>
      <w:r>
        <w:t>•  Parent : partir d’un devoir fictif et observer si l’enfant peut expliquer sa démarche.</w:t>
      </w:r>
    </w:p>
    <w:p>
      <w:pPr>
        <w:widowControl/>
        <w:ind w:left="173" w:hanging="173"/>
      </w:pPr>
      <w:r>
        <w:t>•  Enseignant ou coach : préparer une activité, anticiper les erreurs et définir une preuve d’apprentissage.</w:t>
      </w:r>
    </w:p>
    <w:p>
      <w:pPr>
        <w:widowControl/>
        <w:ind w:left="173" w:hanging="173"/>
      </w:pPr>
      <w:r>
        <w:t>•  Professionnel : sélectionner une tâche répétitive avec une sortie facile à contrôler.</w:t>
      </w:r>
    </w:p>
    <w:p>
      <w:pPr>
        <w:pStyle w:val="Heading2"/>
        <w:widowControl/>
      </w:pPr>
      <w:r>
        <w:t>Quand introduire la programmation</w:t>
      </w:r>
    </w:p>
    <w:p>
      <w:pPr>
        <w:widowControl/>
      </w:pPr>
      <w:r>
        <w:t>Python, les API et les bases de données deviennent utiles lorsqu’un projet exige des traitements reproductibles ou une automatisation. On peut alors les introduire à partir d’un besoin réel. Pour comprendre l’IA et commencer à l’utiliser, ils ne constituent pas un prérequis.</w:t>
      </w:r>
    </w:p>
    <w:p>
      <w:pPr>
        <w:widowControl/>
      </w:pPr>
      <w:r>
        <w:t>Critère de passage au niveau suivant : la personne sait expliquer ce qu’elle a confié à l’outil, ce qu’elle a vérifié et ce qu’elle sait refaire sans lui.</w:t>
      </w:r>
    </w:p>
    <w:p>
      <w:pPr>
        <w:widowControl/>
      </w:pPr>
      <w:r>
        <w:br w:type="page"/>
      </w:r>
    </w:p>
    <w:p>
      <w:pPr>
        <w:pStyle w:val="Heading1"/>
        <w:widowControl/>
      </w:pPr>
      <w:r>
        <w:t>La question du pouvoir de l’IA</w:t>
      </w:r>
    </w:p>
    <w:p>
      <w:pPr>
        <w:widowControl/>
      </w:pPr>
      <w:r>
        <w:t>Le monde sera-t-il dominé par l’IA ? Les sources disponibles ne permettent pas de traiter cette issue comme une certitude. Il faut distinguer l’automatisation des tâches, le pouvoir des organisations qui contrôlent les systèmes et une éventuelle perte de contrôle sur des systèmes très autonomes.</w:t>
      </w:r>
    </w:p>
    <w:p>
      <w:pPr>
        <w:pStyle w:val="Heading2"/>
        <w:widowControl/>
      </w:pPr>
      <w:r>
        <w:t>Trois questions différentes</w:t>
      </w:r>
    </w:p>
    <w:p>
      <w:pPr>
        <w:widowControl/>
      </w:pPr>
      <w:r>
        <w:t>Pouvoir économique : qui possède les infrastructures, finance les modèles et fixe les conditions d’accès ? Pouvoir institutionnel : qui décide d’utiliser l’IA pour sélectionner, orienter ou évaluer des personnes ? Contrôle technique : comment limiter, surveiller et arrêter une action automatisée ?</w:t>
      </w:r>
    </w:p>
    <w:p>
      <w:pPr>
        <w:widowControl/>
      </w:pPr>
      <w:r>
        <w:t>Ces questions relèvent de décisions humaines, de rapports de pouvoir et de propriétés techniques. Une hausse des performances ne détermine pas à elle seule leur réponse. Les principes de l’OCDE mettent notamment en avant les droits humains, la transparence, la robustesse et la responsabilité. [S14]</w:t>
      </w:r>
    </w:p>
    <w:p>
      <w:pPr>
        <w:pStyle w:val="Heading2"/>
        <w:widowControl/>
      </w:pPr>
      <w:r>
        <w:t>Trois scénarios pour débattre</w:t>
      </w:r>
    </w:p>
    <w:tbl>
      <w:tblPr>
        <w:tblW w:type="auto" w:w="0"/>
        <w:tblLayout w:type="fixed"/>
        <w:tblLook w:firstColumn="1" w:firstRow="1" w:lastColumn="0" w:lastRow="0" w:noHBand="0" w:noVBand="1" w:val="04A0"/>
      </w:tblPr>
      <w:tblGrid>
        <w:gridCol w:w="2304"/>
        <w:gridCol w:w="4608"/>
        <w:gridCol w:w="3024"/>
      </w:tblGrid>
      <w:tr>
        <w:trPr>
          <w:cantSplit/>
          <w:tblHeader/>
        </w:trPr>
        <w:tc>
          <w:tcPr>
            <w:tcW w:type="dxa" w:w="2304"/>
            <w:tcMar>
              <w:top w:w="85" w:type="dxa"/>
              <w:left w:w="85" w:type="dxa"/>
              <w:bottom w:w="85" w:type="dxa"/>
              <w:right w:w="85" w:type="dxa"/>
            </w:tcMar>
            <w:shd w:fill="E9EEF2"/>
          </w:tcPr>
          <w:p>
            <w:pPr>
              <w:spacing w:after="60" w:line="250" w:lineRule="auto"/>
            </w:pPr>
            <w:r>
              <w:rPr>
                <w:b/>
                <w:sz w:val="20"/>
              </w:rPr>
              <w:t>Scénario prospectif</w:t>
            </w:r>
          </w:p>
        </w:tc>
        <w:tc>
          <w:tcPr>
            <w:tcW w:type="dxa" w:w="4608"/>
            <w:tcMar>
              <w:top w:w="85" w:type="dxa"/>
              <w:left w:w="85" w:type="dxa"/>
              <w:bottom w:w="85" w:type="dxa"/>
              <w:right w:w="85" w:type="dxa"/>
            </w:tcMar>
            <w:shd w:fill="E9EEF2"/>
          </w:tcPr>
          <w:p>
            <w:pPr>
              <w:spacing w:after="60" w:line="250" w:lineRule="auto"/>
            </w:pPr>
            <w:r>
              <w:rPr>
                <w:b/>
                <w:sz w:val="20"/>
              </w:rPr>
              <w:t>Conditions qui le favorisent</w:t>
            </w:r>
          </w:p>
        </w:tc>
        <w:tc>
          <w:tcPr>
            <w:tcW w:type="dxa" w:w="3024"/>
            <w:tcMar>
              <w:top w:w="85" w:type="dxa"/>
              <w:left w:w="85" w:type="dxa"/>
              <w:bottom w:w="85" w:type="dxa"/>
              <w:right w:w="85" w:type="dxa"/>
            </w:tcMar>
            <w:shd w:fill="E9EEF2"/>
          </w:tcPr>
          <w:p>
            <w:pPr>
              <w:spacing w:after="60" w:line="250" w:lineRule="auto"/>
            </w:pPr>
            <w:r>
              <w:rPr>
                <w:b/>
                <w:sz w:val="20"/>
              </w:rPr>
              <w:t>Question pour le groupe</w:t>
            </w:r>
          </w:p>
        </w:tc>
      </w:tr>
      <w:tr>
        <w:trPr>
          <w:cantSplit/>
        </w:trPr>
        <w:tc>
          <w:tcPr>
            <w:tcW w:type="dxa" w:w="2304"/>
            <w:tcMar>
              <w:top w:w="85" w:type="dxa"/>
              <w:left w:w="85" w:type="dxa"/>
              <w:bottom w:w="85" w:type="dxa"/>
              <w:right w:w="85" w:type="dxa"/>
            </w:tcMar>
            <w:shd w:fill="FFFFFF"/>
          </w:tcPr>
          <w:p>
            <w:pPr>
              <w:spacing w:after="60" w:line="250" w:lineRule="auto"/>
            </w:pPr>
            <w:r>
              <w:rPr>
                <w:b w:val="0"/>
                <w:sz w:val="20"/>
              </w:rPr>
              <w:t>Une assistance largement partagée</w:t>
            </w:r>
          </w:p>
        </w:tc>
        <w:tc>
          <w:tcPr>
            <w:tcW w:type="dxa" w:w="4608"/>
            <w:tcMar>
              <w:top w:w="85" w:type="dxa"/>
              <w:left w:w="85" w:type="dxa"/>
              <w:bottom w:w="85" w:type="dxa"/>
              <w:right w:w="85" w:type="dxa"/>
            </w:tcMar>
            <w:shd w:fill="FFFFFF"/>
          </w:tcPr>
          <w:p>
            <w:pPr>
              <w:spacing w:after="60" w:line="250" w:lineRule="auto"/>
            </w:pPr>
            <w:r>
              <w:rPr>
                <w:b w:val="0"/>
                <w:sz w:val="20"/>
              </w:rPr>
              <w:t>Formation accessible, diversité des offres, outils contrôlables, services publics capables.</w:t>
            </w:r>
          </w:p>
        </w:tc>
        <w:tc>
          <w:tcPr>
            <w:tcW w:type="dxa" w:w="3024"/>
            <w:tcMar>
              <w:top w:w="85" w:type="dxa"/>
              <w:left w:w="85" w:type="dxa"/>
              <w:bottom w:w="85" w:type="dxa"/>
              <w:right w:w="85" w:type="dxa"/>
            </w:tcMar>
            <w:shd w:fill="FFFFFF"/>
          </w:tcPr>
          <w:p>
            <w:pPr>
              <w:spacing w:after="60" w:line="250" w:lineRule="auto"/>
            </w:pPr>
            <w:r>
              <w:rPr>
                <w:b w:val="0"/>
                <w:sz w:val="20"/>
              </w:rPr>
              <w:t>Qui doit garantir l’accès à une formation de base ?</w:t>
            </w:r>
          </w:p>
        </w:tc>
      </w:tr>
      <w:tr>
        <w:trPr>
          <w:cantSplit/>
        </w:trPr>
        <w:tc>
          <w:tcPr>
            <w:tcW w:type="dxa" w:w="2304"/>
            <w:tcMar>
              <w:top w:w="85" w:type="dxa"/>
              <w:left w:w="85" w:type="dxa"/>
              <w:bottom w:w="85" w:type="dxa"/>
              <w:right w:w="85" w:type="dxa"/>
            </w:tcMar>
            <w:shd w:fill="F6F8FA"/>
          </w:tcPr>
          <w:p>
            <w:pPr>
              <w:spacing w:after="60" w:line="250" w:lineRule="auto"/>
            </w:pPr>
            <w:r>
              <w:rPr>
                <w:b w:val="0"/>
                <w:sz w:val="20"/>
              </w:rPr>
              <w:t>Une dépendance accrue</w:t>
            </w:r>
          </w:p>
        </w:tc>
        <w:tc>
          <w:tcPr>
            <w:tcW w:type="dxa" w:w="4608"/>
            <w:tcMar>
              <w:top w:w="85" w:type="dxa"/>
              <w:left w:w="85" w:type="dxa"/>
              <w:bottom w:w="85" w:type="dxa"/>
              <w:right w:w="85" w:type="dxa"/>
            </w:tcMar>
            <w:shd w:fill="F6F8FA"/>
          </w:tcPr>
          <w:p>
            <w:pPr>
              <w:spacing w:after="60" w:line="250" w:lineRule="auto"/>
            </w:pPr>
            <w:r>
              <w:rPr>
                <w:b w:val="0"/>
                <w:sz w:val="20"/>
              </w:rPr>
              <w:t>Décisions opaques, compétences qui s’érodent, difficulté à changer de fournisseur.</w:t>
            </w:r>
          </w:p>
        </w:tc>
        <w:tc>
          <w:tcPr>
            <w:tcW w:type="dxa" w:w="3024"/>
            <w:tcMar>
              <w:top w:w="85" w:type="dxa"/>
              <w:left w:w="85" w:type="dxa"/>
              <w:bottom w:w="85" w:type="dxa"/>
              <w:right w:w="85" w:type="dxa"/>
            </w:tcMar>
            <w:shd w:fill="F6F8FA"/>
          </w:tcPr>
          <w:p>
            <w:pPr>
              <w:spacing w:after="60" w:line="250" w:lineRule="auto"/>
            </w:pPr>
            <w:r>
              <w:rPr>
                <w:b w:val="0"/>
                <w:sz w:val="20"/>
              </w:rPr>
              <w:t>Que devons-nous pouvoir refaire sans l’outil ?</w:t>
            </w:r>
          </w:p>
        </w:tc>
      </w:tr>
      <w:tr>
        <w:trPr>
          <w:cantSplit/>
        </w:trPr>
        <w:tc>
          <w:tcPr>
            <w:tcW w:type="dxa" w:w="2304"/>
            <w:tcMar>
              <w:top w:w="85" w:type="dxa"/>
              <w:left w:w="85" w:type="dxa"/>
              <w:bottom w:w="85" w:type="dxa"/>
              <w:right w:w="85" w:type="dxa"/>
            </w:tcMar>
            <w:shd w:fill="FFFFFF"/>
          </w:tcPr>
          <w:p>
            <w:pPr>
              <w:spacing w:after="60" w:line="250" w:lineRule="auto"/>
            </w:pPr>
            <w:r>
              <w:rPr>
                <w:b w:val="0"/>
                <w:sz w:val="20"/>
              </w:rPr>
              <w:t>Des trajectoires très inégales</w:t>
            </w:r>
          </w:p>
        </w:tc>
        <w:tc>
          <w:tcPr>
            <w:tcW w:type="dxa" w:w="4608"/>
            <w:tcMar>
              <w:top w:w="85" w:type="dxa"/>
              <w:left w:w="85" w:type="dxa"/>
              <w:bottom w:w="85" w:type="dxa"/>
              <w:right w:w="85" w:type="dxa"/>
            </w:tcMar>
            <w:shd w:fill="FFFFFF"/>
          </w:tcPr>
          <w:p>
            <w:pPr>
              <w:spacing w:after="60" w:line="250" w:lineRule="auto"/>
            </w:pPr>
            <w:r>
              <w:rPr>
                <w:b w:val="0"/>
                <w:sz w:val="20"/>
              </w:rPr>
              <w:t>Écarts de connexion, de langue, de moyens et d’accompagnement.</w:t>
            </w:r>
          </w:p>
        </w:tc>
        <w:tc>
          <w:tcPr>
            <w:tcW w:type="dxa" w:w="3024"/>
            <w:tcMar>
              <w:top w:w="85" w:type="dxa"/>
              <w:left w:w="85" w:type="dxa"/>
              <w:bottom w:w="85" w:type="dxa"/>
              <w:right w:w="85" w:type="dxa"/>
            </w:tcMar>
            <w:shd w:fill="FFFFFF"/>
          </w:tcPr>
          <w:p>
            <w:pPr>
              <w:spacing w:after="60" w:line="250" w:lineRule="auto"/>
            </w:pPr>
            <w:r>
              <w:rPr>
                <w:b w:val="0"/>
                <w:sz w:val="20"/>
              </w:rPr>
              <w:t>Comment mesurer ceux qui restent exclus ?</w:t>
            </w:r>
          </w:p>
        </w:tc>
      </w:tr>
    </w:tbl>
    <w:p>
      <w:pPr>
        <w:widowControl/>
      </w:pPr>
    </w:p>
    <w:p>
      <w:pPr>
        <w:widowControl/>
      </w:pPr>
      <w:r>
        <w:t>Ces scénarios sont des supports de discussion. Ils ne sont ni des prévisions chiffrées ni des annonces sur une date d’apparition de l’AGI.</w:t>
      </w:r>
    </w:p>
    <w:p>
      <w:pPr>
        <w:pStyle w:val="Heading2"/>
        <w:widowControl/>
      </w:pPr>
      <w:r>
        <w:t>Des choix concrets à notre échelle</w:t>
      </w:r>
    </w:p>
    <w:p>
      <w:pPr>
        <w:widowControl/>
        <w:ind w:left="173" w:hanging="173"/>
      </w:pPr>
      <w:r>
        <w:t>•  Conserver une copie exploitable de ses travaux et de ses sources.</w:t>
      </w:r>
    </w:p>
    <w:p>
      <w:pPr>
        <w:widowControl/>
        <w:ind w:left="173" w:hanging="173"/>
      </w:pPr>
      <w:r>
        <w:t>•  Exiger une explication et un recours humain pour les décisions importantes.</w:t>
      </w:r>
    </w:p>
    <w:p>
      <w:pPr>
        <w:widowControl/>
        <w:ind w:left="173" w:hanging="173"/>
      </w:pPr>
      <w:r>
        <w:t>•  Limiter les permissions et examiner les résultats des actions déléguées.</w:t>
      </w:r>
    </w:p>
    <w:p>
      <w:pPr>
        <w:widowControl/>
        <w:ind w:left="173" w:hanging="173"/>
      </w:pPr>
      <w:r>
        <w:t>•  Entretenir les compétences nécessaires pour repérer une erreur.</w:t>
      </w:r>
    </w:p>
    <w:p>
      <w:pPr>
        <w:widowControl/>
      </w:pPr>
      <w:r>
        <w:t>Question d’atelier : une institution utilise un système opaque qui semble efficace. Quels résultats, quels contrôles et quels droits de contestation faut-il demander avant de lui confier davantage de responsabilités ?</w:t>
      </w:r>
    </w:p>
    <w:p>
      <w:pPr>
        <w:widowControl/>
      </w:pPr>
      <w:r>
        <w:br w:type="page"/>
      </w:r>
    </w:p>
    <w:p>
      <w:pPr>
        <w:pStyle w:val="Heading1"/>
        <w:widowControl/>
      </w:pPr>
      <w:r>
        <w:t>Ce qui change pour l’éducation</w:t>
      </w:r>
    </w:p>
    <w:p>
      <w:pPr>
        <w:widowControl/>
      </w:pPr>
      <w:r>
        <w:t>Les générations de demain peuvent apprendre avec davantage d’aide personnalisée et de retours immédiats. Cela ne supprime pas les finalités de l’école : acquérir des savoirs, raisonner, communiquer, vivre avec les autres et devenir autonome. Les méthodes et les évaluations devront évoluer selon les usages réels.</w:t>
      </w:r>
    </w:p>
    <w:p>
      <w:pPr>
        <w:pStyle w:val="Heading2"/>
        <w:widowControl/>
      </w:pPr>
      <w:r>
        <w:t>Produire une réponse et apprendre sont deux résultats distincts</w:t>
      </w:r>
    </w:p>
    <w:p>
      <w:pPr>
        <w:widowControl/>
      </w:pPr>
      <w:r>
        <w:t>Une étude randomisée de Bastani et ses collègues a examiné des tuteurs fondés sur GPT-4 auprès de près de mille lycéens en mathématiques en Turquie. L’aide améliorait les résultats pendant les exercices. Après retrait de l’outil, le groupe utilisant l’interface de base obtenait des résultats inférieurs de 17 % au groupe sans IA. Une version donnant des indices conçus avec les enseignants réduisait largement cet effet négatif, sans établir un gain positif à l’épreuve autonome. [S12]</w:t>
      </w:r>
    </w:p>
    <w:p>
      <w:pPr>
        <w:widowControl/>
      </w:pPr>
      <w:r>
        <w:t>Ce résultat porte sur un contexte, une discipline et un dispositif précis. Il ne permet pas de conclure que toute IA nuit à tout apprentissage. Il justifie de mesurer ce que l’élève sait faire après l’aide et sans l’outil. Le correctif publié concerne une affiliation d’auteur. [S12]</w:t>
      </w:r>
    </w:p>
    <w:p>
      <w:pPr>
        <w:pStyle w:val="Heading2"/>
        <w:widowControl/>
      </w:pPr>
      <w:r>
        <w:t>Des outils conçus pour accompagner</w:t>
      </w:r>
    </w:p>
    <w:p>
      <w:pPr>
        <w:widowControl/>
      </w:pPr>
      <w:r>
        <w:t>OpenAI a présenté le mode Étude en juillet 2025 avec des questions, des indices et des vérifications de compréhension. En août 2026, l’annonce de ChatGPT for Teens décrit des protections renforcées, des fonctions d’étude et des contrôles parentaux. Ces fonctions annoncées ne remplacent pas une évaluation pédagogique du dispositif utilisé. [S7, S8]</w:t>
      </w:r>
    </w:p>
    <w:p>
      <w:pPr>
        <w:pStyle w:val="Heading2"/>
        <w:widowControl/>
      </w:pPr>
      <w:r>
        <w:t>Une méthode de classe proposée</w:t>
      </w:r>
    </w:p>
    <w:p>
      <w:pPr>
        <w:widowControl/>
        <w:ind w:left="173" w:hanging="173"/>
      </w:pPr>
      <w:r>
        <w:t>•  Avant l’IA : demander une première tentative et repérer le blocage.</w:t>
      </w:r>
    </w:p>
    <w:p>
      <w:pPr>
        <w:widowControl/>
        <w:ind w:left="173" w:hanging="173"/>
      </w:pPr>
      <w:r>
        <w:t>•  Avec l’IA : obtenir un indice, examiner un exemple ou discuter une erreur.</w:t>
      </w:r>
    </w:p>
    <w:p>
      <w:pPr>
        <w:widowControl/>
        <w:ind w:left="173" w:hanging="173"/>
      </w:pPr>
      <w:r>
        <w:t>•  Après l’IA : reformuler, résoudre une variante puis expliquer oralement.</w:t>
      </w:r>
    </w:p>
    <w:p>
      <w:pPr>
        <w:pStyle w:val="Heading2"/>
        <w:widowControl/>
      </w:pPr>
      <w:r>
        <w:t>Une évaluation qui reste lisible</w:t>
      </w:r>
    </w:p>
    <w:p>
      <w:pPr>
        <w:widowControl/>
      </w:pPr>
      <w:r>
        <w:t>Associer une épreuve individuelle sans aide, une production où les aides sont déclarées et une explication de la démarche. Les critères doivent être annoncés avant le travail. Une belle mise en page ne démontre pas la maîtrise du contenu.</w:t>
      </w:r>
    </w:p>
    <w:p>
      <w:pPr>
        <w:widowControl/>
      </w:pPr>
      <w:r>
        <w:t>L’enseignant choisit les objectifs, organise la progression, observe les élèves et prend les décisions pédagogiques. L’IA peut soutenir certaines tâches. Le jugement éducatif reste attaché à une personne responsable.</w:t>
      </w:r>
    </w:p>
    <w:p>
      <w:pPr>
        <w:widowControl/>
      </w:pPr>
      <w:r>
        <w:br w:type="page"/>
      </w:r>
    </w:p>
    <w:p>
      <w:pPr>
        <w:pStyle w:val="Heading1"/>
        <w:widowControl/>
      </w:pPr>
      <w:r>
        <w:t>Deux expériences nationales documentées</w:t>
      </w:r>
    </w:p>
    <w:p>
      <w:pPr>
        <w:widowControl/>
      </w:pPr>
      <w:r>
        <w:t>Il n’existe pas une école unique des pays technologiquement avancés. Les politiques dépendent des programmes, des moyens, de la culture éducative et des choix publics. Deux cas donnent des points de comparaison, sans constituer des modèles à reproduire intégralement.</w:t>
      </w:r>
    </w:p>
    <w:p>
      <w:pPr>
        <w:pStyle w:val="Heading2"/>
        <w:widowControl/>
      </w:pPr>
      <w:r>
        <w:t>Singapour</w:t>
      </w:r>
    </w:p>
    <w:p>
      <w:pPr>
        <w:widowControl/>
      </w:pPr>
      <w:r>
        <w:t>GovTech décrit l’intégration d’outils d’IA dans la plateforme nationale Student Learning Space. Les exemples comprennent l’aide à la prononciation, un assistant d’apprentissage, la préparation de ressources et l’analyse des réponses d’élèves. Le plan EdTech 2030 prévoit des usages adaptés au développement des élèves et un encadrement humain. [S10]</w:t>
      </w:r>
    </w:p>
    <w:p>
      <w:pPr>
        <w:widowControl/>
      </w:pPr>
      <w:r>
        <w:t>L’article insiste aussi sur les échanges avec les enseignants et les pairs. L’enseignement que LN-IA peut en tirer est organisationnel : une plateforme ne suffit pas. Il faut des objectifs, des ressources adaptées et des pratiques communes de contrôle.</w:t>
      </w:r>
    </w:p>
    <w:p>
      <w:pPr>
        <w:pStyle w:val="Heading2"/>
        <w:widowControl/>
      </w:pPr>
      <w:r>
        <w:t>Estonie</w:t>
      </w:r>
    </w:p>
    <w:p>
      <w:pPr>
        <w:widowControl/>
      </w:pPr>
      <w:r>
        <w:t>En mars 2026, le ministère estonien indique que le programme AI Leap couvre presque tous les établissements du secondaire supérieur et prévoit une extension en 2026-2027. Le soutien aux enseignants et leur autonomie professionnelle occupent une place centrale dans la présentation du programme. [S11]</w:t>
      </w:r>
    </w:p>
    <w:p>
      <w:pPr>
        <w:widowControl/>
      </w:pPr>
      <w:r>
        <w:t>Cette information décrit un déploiement et une orientation. Elle ne prouve pas à elle seule un gain d’apprentissage causé par l’IA. Pour adapter cette démarche, il faut observer la formation des enseignants, les usages en classe et les résultats des élèves.</w:t>
      </w:r>
    </w:p>
    <w:tbl>
      <w:tblPr>
        <w:tblW w:type="auto" w:w="0"/>
        <w:tblLayout w:type="fixed"/>
        <w:tblLook w:firstColumn="1" w:firstRow="1" w:lastColumn="0" w:lastRow="0" w:noHBand="0" w:noVBand="1" w:val="04A0"/>
      </w:tblPr>
      <w:tblGrid>
        <w:gridCol w:w="2880"/>
        <w:gridCol w:w="7056"/>
      </w:tblGrid>
      <w:tr>
        <w:trPr>
          <w:cantSplit/>
          <w:tblHeader/>
        </w:trPr>
        <w:tc>
          <w:tcPr>
            <w:tcW w:type="dxa" w:w="2880"/>
            <w:tcMar>
              <w:top w:w="85" w:type="dxa"/>
              <w:left w:w="85" w:type="dxa"/>
              <w:bottom w:w="85" w:type="dxa"/>
              <w:right w:w="85" w:type="dxa"/>
            </w:tcMar>
            <w:shd w:fill="E9EEF2"/>
          </w:tcPr>
          <w:p>
            <w:pPr>
              <w:spacing w:after="60" w:line="250" w:lineRule="auto"/>
            </w:pPr>
            <w:r>
              <w:rPr>
                <w:b/>
                <w:sz w:val="20"/>
              </w:rPr>
              <w:t>Point de comparaison</w:t>
            </w:r>
          </w:p>
        </w:tc>
        <w:tc>
          <w:tcPr>
            <w:tcW w:type="dxa" w:w="7056"/>
            <w:tcMar>
              <w:top w:w="85" w:type="dxa"/>
              <w:left w:w="85" w:type="dxa"/>
              <w:bottom w:w="85" w:type="dxa"/>
              <w:right w:w="85" w:type="dxa"/>
            </w:tcMar>
            <w:shd w:fill="E9EEF2"/>
          </w:tcPr>
          <w:p>
            <w:pPr>
              <w:spacing w:after="60" w:line="250" w:lineRule="auto"/>
            </w:pPr>
            <w:r>
              <w:rPr>
                <w:b/>
                <w:sz w:val="20"/>
              </w:rPr>
              <w:t>Question pour notre établissement</w:t>
            </w:r>
          </w:p>
        </w:tc>
      </w:tr>
      <w:tr>
        <w:trPr>
          <w:cantSplit/>
        </w:trPr>
        <w:tc>
          <w:tcPr>
            <w:tcW w:type="dxa" w:w="2880"/>
            <w:tcMar>
              <w:top w:w="85" w:type="dxa"/>
              <w:left w:w="85" w:type="dxa"/>
              <w:bottom w:w="85" w:type="dxa"/>
              <w:right w:w="85" w:type="dxa"/>
            </w:tcMar>
            <w:shd w:fill="FFFFFF"/>
          </w:tcPr>
          <w:p>
            <w:pPr>
              <w:spacing w:after="60" w:line="250" w:lineRule="auto"/>
            </w:pPr>
            <w:r>
              <w:rPr>
                <w:b w:val="0"/>
                <w:sz w:val="20"/>
              </w:rPr>
              <w:t>Accès organisé</w:t>
            </w:r>
          </w:p>
        </w:tc>
        <w:tc>
          <w:tcPr>
            <w:tcW w:type="dxa" w:w="7056"/>
            <w:tcMar>
              <w:top w:w="85" w:type="dxa"/>
              <w:left w:w="85" w:type="dxa"/>
              <w:bottom w:w="85" w:type="dxa"/>
              <w:right w:w="85" w:type="dxa"/>
            </w:tcMar>
            <w:shd w:fill="FFFFFF"/>
          </w:tcPr>
          <w:p>
            <w:pPr>
              <w:spacing w:after="60" w:line="250" w:lineRule="auto"/>
            </w:pPr>
            <w:r>
              <w:rPr>
                <w:b w:val="0"/>
                <w:sz w:val="20"/>
              </w:rPr>
              <w:t>Quels apprenants disposent réellement du matériel et de la connexion ?</w:t>
            </w:r>
          </w:p>
        </w:tc>
      </w:tr>
      <w:tr>
        <w:trPr>
          <w:cantSplit/>
        </w:trPr>
        <w:tc>
          <w:tcPr>
            <w:tcW w:type="dxa" w:w="2880"/>
            <w:tcMar>
              <w:top w:w="85" w:type="dxa"/>
              <w:left w:w="85" w:type="dxa"/>
              <w:bottom w:w="85" w:type="dxa"/>
              <w:right w:w="85" w:type="dxa"/>
            </w:tcMar>
            <w:shd w:fill="F6F8FA"/>
          </w:tcPr>
          <w:p>
            <w:pPr>
              <w:spacing w:after="60" w:line="250" w:lineRule="auto"/>
            </w:pPr>
            <w:r>
              <w:rPr>
                <w:b w:val="0"/>
                <w:sz w:val="20"/>
              </w:rPr>
              <w:t>Formation des enseignants</w:t>
            </w:r>
          </w:p>
        </w:tc>
        <w:tc>
          <w:tcPr>
            <w:tcW w:type="dxa" w:w="7056"/>
            <w:tcMar>
              <w:top w:w="85" w:type="dxa"/>
              <w:left w:w="85" w:type="dxa"/>
              <w:bottom w:w="85" w:type="dxa"/>
              <w:right w:w="85" w:type="dxa"/>
            </w:tcMar>
            <w:shd w:fill="F6F8FA"/>
          </w:tcPr>
          <w:p>
            <w:pPr>
              <w:spacing w:after="60" w:line="250" w:lineRule="auto"/>
            </w:pPr>
            <w:r>
              <w:rPr>
                <w:b w:val="0"/>
                <w:sz w:val="20"/>
              </w:rPr>
              <w:t>Qui peut concevoir, tester et discuter une activité ?</w:t>
            </w:r>
          </w:p>
        </w:tc>
      </w:tr>
      <w:tr>
        <w:trPr>
          <w:cantSplit/>
        </w:trPr>
        <w:tc>
          <w:tcPr>
            <w:tcW w:type="dxa" w:w="2880"/>
            <w:tcMar>
              <w:top w:w="85" w:type="dxa"/>
              <w:left w:w="85" w:type="dxa"/>
              <w:bottom w:w="85" w:type="dxa"/>
              <w:right w:w="85" w:type="dxa"/>
            </w:tcMar>
            <w:shd w:fill="FFFFFF"/>
          </w:tcPr>
          <w:p>
            <w:pPr>
              <w:spacing w:after="60" w:line="250" w:lineRule="auto"/>
            </w:pPr>
            <w:r>
              <w:rPr>
                <w:b w:val="0"/>
                <w:sz w:val="20"/>
              </w:rPr>
              <w:t>Cadre commun</w:t>
            </w:r>
          </w:p>
        </w:tc>
        <w:tc>
          <w:tcPr>
            <w:tcW w:type="dxa" w:w="7056"/>
            <w:tcMar>
              <w:top w:w="85" w:type="dxa"/>
              <w:left w:w="85" w:type="dxa"/>
              <w:bottom w:w="85" w:type="dxa"/>
              <w:right w:w="85" w:type="dxa"/>
            </w:tcMar>
            <w:shd w:fill="FFFFFF"/>
          </w:tcPr>
          <w:p>
            <w:pPr>
              <w:spacing w:after="60" w:line="250" w:lineRule="auto"/>
            </w:pPr>
            <w:r>
              <w:rPr>
                <w:b w:val="0"/>
                <w:sz w:val="20"/>
              </w:rPr>
              <w:t>Quelles données, quels outils et quelles aides sont autorisés ?</w:t>
            </w:r>
          </w:p>
        </w:tc>
      </w:tr>
      <w:tr>
        <w:trPr>
          <w:cantSplit/>
        </w:trPr>
        <w:tc>
          <w:tcPr>
            <w:tcW w:type="dxa" w:w="2880"/>
            <w:tcMar>
              <w:top w:w="85" w:type="dxa"/>
              <w:left w:w="85" w:type="dxa"/>
              <w:bottom w:w="85" w:type="dxa"/>
              <w:right w:w="85" w:type="dxa"/>
            </w:tcMar>
            <w:shd w:fill="F6F8FA"/>
          </w:tcPr>
          <w:p>
            <w:pPr>
              <w:spacing w:after="60" w:line="250" w:lineRule="auto"/>
            </w:pPr>
            <w:r>
              <w:rPr>
                <w:b w:val="0"/>
                <w:sz w:val="20"/>
              </w:rPr>
              <w:t>Évaluation</w:t>
            </w:r>
          </w:p>
        </w:tc>
        <w:tc>
          <w:tcPr>
            <w:tcW w:type="dxa" w:w="7056"/>
            <w:tcMar>
              <w:top w:w="85" w:type="dxa"/>
              <w:left w:w="85" w:type="dxa"/>
              <w:bottom w:w="85" w:type="dxa"/>
              <w:right w:w="85" w:type="dxa"/>
            </w:tcMar>
            <w:shd w:fill="F6F8FA"/>
          </w:tcPr>
          <w:p>
            <w:pPr>
              <w:spacing w:after="60" w:line="250" w:lineRule="auto"/>
            </w:pPr>
            <w:r>
              <w:rPr>
                <w:b w:val="0"/>
                <w:sz w:val="20"/>
              </w:rPr>
              <w:t>Comment vérifier la compréhension sans assistance ?</w:t>
            </w:r>
          </w:p>
        </w:tc>
      </w:tr>
      <w:tr>
        <w:trPr>
          <w:cantSplit/>
        </w:trPr>
        <w:tc>
          <w:tcPr>
            <w:tcW w:type="dxa" w:w="2880"/>
            <w:tcMar>
              <w:top w:w="85" w:type="dxa"/>
              <w:left w:w="85" w:type="dxa"/>
              <w:bottom w:w="85" w:type="dxa"/>
              <w:right w:w="85" w:type="dxa"/>
            </w:tcMar>
            <w:shd w:fill="FFFFFF"/>
          </w:tcPr>
          <w:p>
            <w:pPr>
              <w:spacing w:after="60" w:line="250" w:lineRule="auto"/>
            </w:pPr>
            <w:r>
              <w:rPr>
                <w:b w:val="0"/>
                <w:sz w:val="20"/>
              </w:rPr>
              <w:t>Continuité</w:t>
            </w:r>
          </w:p>
        </w:tc>
        <w:tc>
          <w:tcPr>
            <w:tcW w:type="dxa" w:w="7056"/>
            <w:tcMar>
              <w:top w:w="85" w:type="dxa"/>
              <w:left w:w="85" w:type="dxa"/>
              <w:bottom w:w="85" w:type="dxa"/>
              <w:right w:w="85" w:type="dxa"/>
            </w:tcMar>
            <w:shd w:fill="FFFFFF"/>
          </w:tcPr>
          <w:p>
            <w:pPr>
              <w:spacing w:after="60" w:line="250" w:lineRule="auto"/>
            </w:pPr>
            <w:r>
              <w:rPr>
                <w:b w:val="0"/>
                <w:sz w:val="20"/>
              </w:rPr>
              <w:t>Que fait-on si la connexion ou le fournisseur devient indisponible ?</w:t>
            </w:r>
          </w:p>
        </w:tc>
      </w:tr>
    </w:tbl>
    <w:p>
      <w:pPr>
        <w:widowControl/>
      </w:pPr>
    </w:p>
    <w:p>
      <w:pPr>
        <w:pStyle w:val="Heading2"/>
        <w:widowControl/>
      </w:pPr>
      <w:r>
        <w:t>Ce qui est transférable</w:t>
      </w:r>
    </w:p>
    <w:p>
      <w:pPr>
        <w:widowControl/>
      </w:pPr>
      <w:r>
        <w:t>Commencer avec un besoin pédagogique, former les adultes et mesurer les effets est transférable à différents contextes. Le niveau de dépense, le fournisseur choisi et l’architecture informatique ne se transposent pas automatiquement.</w:t>
      </w:r>
    </w:p>
    <w:p>
      <w:pPr>
        <w:widowControl/>
      </w:pPr>
      <w:r>
        <w:br w:type="page"/>
      </w:r>
    </w:p>
    <w:p>
      <w:pPr>
        <w:pStyle w:val="Heading1"/>
        <w:widowControl/>
      </w:pPr>
      <w:r>
        <w:t>Les caractéristiques d’une école à construire</w:t>
      </w:r>
    </w:p>
    <w:p>
      <w:pPr>
        <w:widowControl/>
      </w:pPr>
      <w:r>
        <w:t>La liste suivante est une proposition pédagogique pour débattre et expérimenter. Elle ne décrit pas un futur certain ni une réforme déjà appliquée partout.</w:t>
      </w:r>
    </w:p>
    <w:p>
      <w:pPr>
        <w:pStyle w:val="Heading2"/>
        <w:widowControl/>
      </w:pPr>
      <w:r>
        <w:t>Des fondations solides et des aides ciblées</w:t>
      </w:r>
    </w:p>
    <w:p>
      <w:pPr>
        <w:widowControl/>
      </w:pPr>
      <w:r>
        <w:t>La lecture, l’écriture, le calcul, les sciences, les langues et la culture générale donnent les moyens de comprendre et de vérifier. L’IA peut offrir un exemple supplémentaire ou un indice. L’élève doit continuer à mémoriser des repères, s’entraîner et argumenter.</w:t>
      </w:r>
    </w:p>
    <w:p>
      <w:pPr>
        <w:pStyle w:val="Heading2"/>
        <w:widowControl/>
      </w:pPr>
      <w:r>
        <w:t>Une progression adaptée à l’âge</w:t>
      </w:r>
    </w:p>
    <w:tbl>
      <w:tblPr>
        <w:tblW w:type="auto" w:w="0"/>
        <w:tblLayout w:type="fixed"/>
        <w:tblLook w:firstColumn="1" w:firstRow="1" w:lastColumn="0" w:lastRow="0" w:noHBand="0" w:noVBand="1" w:val="04A0"/>
      </w:tblPr>
      <w:tblGrid>
        <w:gridCol w:w="1656"/>
        <w:gridCol w:w="4176"/>
        <w:gridCol w:w="4104"/>
      </w:tblGrid>
      <w:tr>
        <w:trPr>
          <w:cantSplit/>
          <w:tblHeader/>
        </w:trPr>
        <w:tc>
          <w:tcPr>
            <w:tcW w:type="dxa" w:w="1656"/>
            <w:tcMar>
              <w:top w:w="85" w:type="dxa"/>
              <w:left w:w="85" w:type="dxa"/>
              <w:bottom w:w="85" w:type="dxa"/>
              <w:right w:w="85" w:type="dxa"/>
            </w:tcMar>
            <w:shd w:fill="E9EEF2"/>
          </w:tcPr>
          <w:p>
            <w:pPr>
              <w:spacing w:after="60" w:line="250" w:lineRule="auto"/>
            </w:pPr>
            <w:r>
              <w:rPr>
                <w:b/>
                <w:sz w:val="20"/>
              </w:rPr>
              <w:t>Étape</w:t>
            </w:r>
          </w:p>
        </w:tc>
        <w:tc>
          <w:tcPr>
            <w:tcW w:type="dxa" w:w="4176"/>
            <w:tcMar>
              <w:top w:w="85" w:type="dxa"/>
              <w:left w:w="85" w:type="dxa"/>
              <w:bottom w:w="85" w:type="dxa"/>
              <w:right w:w="85" w:type="dxa"/>
            </w:tcMar>
            <w:shd w:fill="E9EEF2"/>
          </w:tcPr>
          <w:p>
            <w:pPr>
              <w:spacing w:after="60" w:line="250" w:lineRule="auto"/>
            </w:pPr>
            <w:r>
              <w:rPr>
                <w:b/>
                <w:sz w:val="20"/>
              </w:rPr>
              <w:t>Priorité proposée</w:t>
            </w:r>
          </w:p>
        </w:tc>
        <w:tc>
          <w:tcPr>
            <w:tcW w:type="dxa" w:w="4104"/>
            <w:tcMar>
              <w:top w:w="85" w:type="dxa"/>
              <w:left w:w="85" w:type="dxa"/>
              <w:bottom w:w="85" w:type="dxa"/>
              <w:right w:w="85" w:type="dxa"/>
            </w:tcMar>
            <w:shd w:fill="E9EEF2"/>
          </w:tcPr>
          <w:p>
            <w:pPr>
              <w:spacing w:after="60" w:line="250" w:lineRule="auto"/>
            </w:pPr>
            <w:r>
              <w:rPr>
                <w:b/>
                <w:sz w:val="20"/>
              </w:rPr>
              <w:t>Usage à encadrer</w:t>
            </w:r>
          </w:p>
        </w:tc>
      </w:tr>
      <w:tr>
        <w:trPr>
          <w:cantSplit/>
        </w:trPr>
        <w:tc>
          <w:tcPr>
            <w:tcW w:type="dxa" w:w="1656"/>
            <w:tcMar>
              <w:top w:w="85" w:type="dxa"/>
              <w:left w:w="85" w:type="dxa"/>
              <w:bottom w:w="85" w:type="dxa"/>
              <w:right w:w="85" w:type="dxa"/>
            </w:tcMar>
            <w:shd w:fill="FFFFFF"/>
          </w:tcPr>
          <w:p>
            <w:pPr>
              <w:spacing w:after="60" w:line="250" w:lineRule="auto"/>
            </w:pPr>
            <w:r>
              <w:rPr>
                <w:b w:val="0"/>
                <w:sz w:val="20"/>
              </w:rPr>
              <w:t>École primaire</w:t>
            </w:r>
          </w:p>
        </w:tc>
        <w:tc>
          <w:tcPr>
            <w:tcW w:type="dxa" w:w="4176"/>
            <w:tcMar>
              <w:top w:w="85" w:type="dxa"/>
              <w:left w:w="85" w:type="dxa"/>
              <w:bottom w:w="85" w:type="dxa"/>
              <w:right w:w="85" w:type="dxa"/>
            </w:tcMar>
            <w:shd w:fill="FFFFFF"/>
          </w:tcPr>
          <w:p>
            <w:pPr>
              <w:spacing w:after="60" w:line="250" w:lineRule="auto"/>
            </w:pPr>
            <w:r>
              <w:rPr>
                <w:b w:val="0"/>
                <w:sz w:val="20"/>
              </w:rPr>
              <w:t>Langage, raisonnement, manipulation, coopération et attention.</w:t>
            </w:r>
          </w:p>
        </w:tc>
        <w:tc>
          <w:tcPr>
            <w:tcW w:type="dxa" w:w="4104"/>
            <w:tcMar>
              <w:top w:w="85" w:type="dxa"/>
              <w:left w:w="85" w:type="dxa"/>
              <w:bottom w:w="85" w:type="dxa"/>
              <w:right w:w="85" w:type="dxa"/>
            </w:tcMar>
            <w:shd w:fill="FFFFFF"/>
          </w:tcPr>
          <w:p>
            <w:pPr>
              <w:spacing w:after="60" w:line="250" w:lineRule="auto"/>
            </w:pPr>
            <w:r>
              <w:rPr>
                <w:b w:val="0"/>
                <w:sz w:val="20"/>
              </w:rPr>
              <w:t>Démonstrations préparées par l’adulte et supports sélectionnés.</w:t>
            </w:r>
          </w:p>
        </w:tc>
      </w:tr>
      <w:tr>
        <w:trPr>
          <w:cantSplit/>
        </w:trPr>
        <w:tc>
          <w:tcPr>
            <w:tcW w:type="dxa" w:w="1656"/>
            <w:tcMar>
              <w:top w:w="85" w:type="dxa"/>
              <w:left w:w="85" w:type="dxa"/>
              <w:bottom w:w="85" w:type="dxa"/>
              <w:right w:w="85" w:type="dxa"/>
            </w:tcMar>
            <w:shd w:fill="F6F8FA"/>
          </w:tcPr>
          <w:p>
            <w:pPr>
              <w:spacing w:after="60" w:line="250" w:lineRule="auto"/>
            </w:pPr>
            <w:r>
              <w:rPr>
                <w:b w:val="0"/>
                <w:sz w:val="20"/>
              </w:rPr>
              <w:t>Collège</w:t>
            </w:r>
          </w:p>
        </w:tc>
        <w:tc>
          <w:tcPr>
            <w:tcW w:type="dxa" w:w="4176"/>
            <w:tcMar>
              <w:top w:w="85" w:type="dxa"/>
              <w:left w:w="85" w:type="dxa"/>
              <w:bottom w:w="85" w:type="dxa"/>
              <w:right w:w="85" w:type="dxa"/>
            </w:tcMar>
            <w:shd w:fill="F6F8FA"/>
          </w:tcPr>
          <w:p>
            <w:pPr>
              <w:spacing w:after="60" w:line="250" w:lineRule="auto"/>
            </w:pPr>
            <w:r>
              <w:rPr>
                <w:b w:val="0"/>
                <w:sz w:val="20"/>
              </w:rPr>
              <w:t>Lecture critique, sources, données personnelles et explication des démarches.</w:t>
            </w:r>
          </w:p>
        </w:tc>
        <w:tc>
          <w:tcPr>
            <w:tcW w:type="dxa" w:w="4104"/>
            <w:tcMar>
              <w:top w:w="85" w:type="dxa"/>
              <w:left w:w="85" w:type="dxa"/>
              <w:bottom w:w="85" w:type="dxa"/>
              <w:right w:w="85" w:type="dxa"/>
            </w:tcMar>
            <w:shd w:fill="F6F8FA"/>
          </w:tcPr>
          <w:p>
            <w:pPr>
              <w:spacing w:after="60" w:line="250" w:lineRule="auto"/>
            </w:pPr>
            <w:r>
              <w:rPr>
                <w:b w:val="0"/>
                <w:sz w:val="20"/>
              </w:rPr>
              <w:t>Comparaison de réponses et activités guidées selon les règles de l’établissement.</w:t>
            </w:r>
          </w:p>
        </w:tc>
      </w:tr>
      <w:tr>
        <w:trPr>
          <w:cantSplit/>
        </w:trPr>
        <w:tc>
          <w:tcPr>
            <w:tcW w:type="dxa" w:w="1656"/>
            <w:tcMar>
              <w:top w:w="85" w:type="dxa"/>
              <w:left w:w="85" w:type="dxa"/>
              <w:bottom w:w="85" w:type="dxa"/>
              <w:right w:w="85" w:type="dxa"/>
            </w:tcMar>
            <w:shd w:fill="FFFFFF"/>
          </w:tcPr>
          <w:p>
            <w:pPr>
              <w:spacing w:after="60" w:line="250" w:lineRule="auto"/>
            </w:pPr>
            <w:r>
              <w:rPr>
                <w:b w:val="0"/>
                <w:sz w:val="20"/>
              </w:rPr>
              <w:t>Lycée</w:t>
            </w:r>
          </w:p>
        </w:tc>
        <w:tc>
          <w:tcPr>
            <w:tcW w:type="dxa" w:w="4176"/>
            <w:tcMar>
              <w:top w:w="85" w:type="dxa"/>
              <w:left w:w="85" w:type="dxa"/>
              <w:bottom w:w="85" w:type="dxa"/>
              <w:right w:w="85" w:type="dxa"/>
            </w:tcMar>
            <w:shd w:fill="FFFFFF"/>
          </w:tcPr>
          <w:p>
            <w:pPr>
              <w:spacing w:after="60" w:line="250" w:lineRule="auto"/>
            </w:pPr>
            <w:r>
              <w:rPr>
                <w:b w:val="0"/>
                <w:sz w:val="20"/>
              </w:rPr>
              <w:t>Enquête, projets, argumentation, limites des modèles et spécialisation.</w:t>
            </w:r>
          </w:p>
        </w:tc>
        <w:tc>
          <w:tcPr>
            <w:tcW w:type="dxa" w:w="4104"/>
            <w:tcMar>
              <w:top w:w="85" w:type="dxa"/>
              <w:left w:w="85" w:type="dxa"/>
              <w:bottom w:w="85" w:type="dxa"/>
              <w:right w:w="85" w:type="dxa"/>
            </w:tcMar>
            <w:shd w:fill="FFFFFF"/>
          </w:tcPr>
          <w:p>
            <w:pPr>
              <w:spacing w:after="60" w:line="250" w:lineRule="auto"/>
            </w:pPr>
            <w:r>
              <w:rPr>
                <w:b w:val="0"/>
                <w:sz w:val="20"/>
              </w:rPr>
              <w:t>Production avec déclaration des aides et défense orale individuelle.</w:t>
            </w:r>
          </w:p>
        </w:tc>
      </w:tr>
      <w:tr>
        <w:trPr>
          <w:cantSplit/>
        </w:trPr>
        <w:tc>
          <w:tcPr>
            <w:tcW w:type="dxa" w:w="1656"/>
            <w:tcMar>
              <w:top w:w="85" w:type="dxa"/>
              <w:left w:w="85" w:type="dxa"/>
              <w:bottom w:w="85" w:type="dxa"/>
              <w:right w:w="85" w:type="dxa"/>
            </w:tcMar>
            <w:shd w:fill="F6F8FA"/>
          </w:tcPr>
          <w:p>
            <w:pPr>
              <w:spacing w:after="60" w:line="250" w:lineRule="auto"/>
            </w:pPr>
            <w:r>
              <w:rPr>
                <w:b w:val="0"/>
                <w:sz w:val="20"/>
              </w:rPr>
              <w:t>Supérieur et formation continue</w:t>
            </w:r>
          </w:p>
        </w:tc>
        <w:tc>
          <w:tcPr>
            <w:tcW w:type="dxa" w:w="4176"/>
            <w:tcMar>
              <w:top w:w="85" w:type="dxa"/>
              <w:left w:w="85" w:type="dxa"/>
              <w:bottom w:w="85" w:type="dxa"/>
              <w:right w:w="85" w:type="dxa"/>
            </w:tcMar>
            <w:shd w:fill="F6F8FA"/>
          </w:tcPr>
          <w:p>
            <w:pPr>
              <w:spacing w:after="60" w:line="250" w:lineRule="auto"/>
            </w:pPr>
            <w:r>
              <w:rPr>
                <w:b w:val="0"/>
                <w:sz w:val="20"/>
              </w:rPr>
              <w:t>Méthodes disciplinaires, outils métier et apprentissage autonome.</w:t>
            </w:r>
          </w:p>
        </w:tc>
        <w:tc>
          <w:tcPr>
            <w:tcW w:type="dxa" w:w="4104"/>
            <w:tcMar>
              <w:top w:w="85" w:type="dxa"/>
              <w:left w:w="85" w:type="dxa"/>
              <w:bottom w:w="85" w:type="dxa"/>
              <w:right w:w="85" w:type="dxa"/>
            </w:tcMar>
            <w:shd w:fill="F6F8FA"/>
          </w:tcPr>
          <w:p>
            <w:pPr>
              <w:spacing w:after="60" w:line="250" w:lineRule="auto"/>
            </w:pPr>
            <w:r>
              <w:rPr>
                <w:b w:val="0"/>
                <w:sz w:val="20"/>
              </w:rPr>
              <w:t>Projets complexes avec traçabilité, contrôles et responsabilité définie.</w:t>
            </w:r>
          </w:p>
        </w:tc>
      </w:tr>
    </w:tbl>
    <w:p>
      <w:pPr>
        <w:widowControl/>
      </w:pPr>
    </w:p>
    <w:p>
      <w:pPr>
        <w:widowControl/>
      </w:pPr>
      <w:r>
        <w:t>Les conditions d’âge et d’accès des services doivent être vérifiées. Le niveau scolaire ne constitue pas à lui seul une autorisation de créer un compte personnel.</w:t>
      </w:r>
    </w:p>
    <w:p>
      <w:pPr>
        <w:pStyle w:val="Heading2"/>
        <w:widowControl/>
      </w:pPr>
      <w:r>
        <w:t>Des preuves de travail plus variées</w:t>
      </w:r>
    </w:p>
    <w:p>
      <w:pPr>
        <w:widowControl/>
      </w:pPr>
      <w:r>
        <w:t>Un portfolio peut contenir une première tentative, une réponse commentée, une correction et un bilan. L’entretien oral permet de demander pourquoi une option a été retenue. Les travaux pratiques confrontent une explication à un résultat observable.</w:t>
      </w:r>
    </w:p>
    <w:p>
      <w:pPr>
        <w:pStyle w:val="Heading2"/>
        <w:widowControl/>
      </w:pPr>
      <w:r>
        <w:t>Une formation des enseignants reconnue</w:t>
      </w:r>
    </w:p>
    <w:p>
      <w:pPr>
        <w:widowControl/>
      </w:pPr>
      <w:r>
        <w:t>Les cadres UNESCO de 2024 abordent la capacité d’agir, l’éthique et les bases de l’IA. Le cadre enseignant inclut aussi la pédagogie et le développement professionnel. Ces repères peuvent aider à construire une formation progressive. [S9]</w:t>
      </w:r>
    </w:p>
    <w:p>
      <w:pPr>
        <w:widowControl/>
      </w:pPr>
      <w:r>
        <w:t>Une école équipée doit également préserver les discussions, le mouvement, les expériences matérielles et les relations humaines. La quantité d’IA utilisée n’est pas un indicateur suffisant de qualité éducative.</w:t>
      </w:r>
    </w:p>
    <w:p>
      <w:pPr>
        <w:widowControl/>
      </w:pPr>
      <w:r>
        <w:br w:type="page"/>
      </w:r>
    </w:p>
    <w:p>
      <w:pPr>
        <w:pStyle w:val="Heading1"/>
        <w:widowControl/>
      </w:pPr>
      <w:r>
        <w:t>Adapter la transition aux réalités locales</w:t>
      </w:r>
    </w:p>
    <w:p>
      <w:pPr>
        <w:widowControl/>
      </w:pPr>
      <w:r>
        <w:t>Le reste du monde ne constitue pas un ensemble homogène. Des écoles d’une même ville peuvent avoir des moyens très différents. Selon l’UIT, environ 6 milliards de personnes utilisaient Internet en 2025, soit 74 % de la population mondiale. Environ 2,2 milliards restaient hors ligne. Ce chiffre mesure la connexion, pas la maîtrise de l’IA. [S13]</w:t>
      </w:r>
    </w:p>
    <w:p>
      <w:pPr>
        <w:pStyle w:val="Heading2"/>
        <w:widowControl/>
      </w:pPr>
      <w:r>
        <w:t>Cinq dimensions à examiner</w:t>
      </w:r>
    </w:p>
    <w:p>
      <w:pPr>
        <w:widowControl/>
        <w:ind w:left="173" w:hanging="173"/>
      </w:pPr>
      <w:r>
        <w:t>•  Accès : électricité, connexion, matériel et coût récurrent.</w:t>
      </w:r>
    </w:p>
    <w:p>
      <w:pPr>
        <w:widowControl/>
        <w:ind w:left="173" w:hanging="173"/>
      </w:pPr>
      <w:r>
        <w:t>•  Compétences : capacité des adultes à utiliser, expliquer et contrôler.</w:t>
      </w:r>
    </w:p>
    <w:p>
      <w:pPr>
        <w:widowControl/>
        <w:ind w:left="173" w:hanging="173"/>
      </w:pPr>
      <w:r>
        <w:t>•  Langues : qualité des réponses dans la langue de l’apprenant.</w:t>
      </w:r>
    </w:p>
    <w:p>
      <w:pPr>
        <w:widowControl/>
        <w:ind w:left="173" w:hanging="173"/>
      </w:pPr>
      <w:r>
        <w:t>•  Contenus : adaptation aux programmes et aux situations locales.</w:t>
      </w:r>
    </w:p>
    <w:p>
      <w:pPr>
        <w:widowControl/>
        <w:ind w:left="173" w:hanging="173"/>
      </w:pPr>
      <w:r>
        <w:t>•  Gouvernance : données, choix du fournisseur, suivi et recours humain.</w:t>
      </w:r>
    </w:p>
    <w:p>
      <w:pPr>
        <w:pStyle w:val="Heading2"/>
        <w:widowControl/>
      </w:pPr>
      <w:r>
        <w:t>Trois configurations possibles</w:t>
      </w:r>
    </w:p>
    <w:tbl>
      <w:tblPr>
        <w:tblW w:type="auto" w:w="0"/>
        <w:tblLayout w:type="fixed"/>
        <w:tblLook w:firstColumn="1" w:firstRow="1" w:lastColumn="0" w:lastRow="0" w:noHBand="0" w:noVBand="1" w:val="04A0"/>
      </w:tblPr>
      <w:tblGrid>
        <w:gridCol w:w="1872"/>
        <w:gridCol w:w="4752"/>
        <w:gridCol w:w="3312"/>
      </w:tblGrid>
      <w:tr>
        <w:trPr>
          <w:cantSplit/>
          <w:tblHeader/>
        </w:trPr>
        <w:tc>
          <w:tcPr>
            <w:tcW w:type="dxa" w:w="1872"/>
            <w:tcMar>
              <w:top w:w="85" w:type="dxa"/>
              <w:left w:w="85" w:type="dxa"/>
              <w:bottom w:w="85" w:type="dxa"/>
              <w:right w:w="85" w:type="dxa"/>
            </w:tcMar>
            <w:shd w:fill="E9EEF2"/>
          </w:tcPr>
          <w:p>
            <w:pPr>
              <w:spacing w:after="60" w:line="250" w:lineRule="auto"/>
            </w:pPr>
            <w:r>
              <w:rPr>
                <w:b/>
                <w:sz w:val="20"/>
              </w:rPr>
              <w:t>Ressources</w:t>
            </w:r>
          </w:p>
        </w:tc>
        <w:tc>
          <w:tcPr>
            <w:tcW w:type="dxa" w:w="4752"/>
            <w:tcMar>
              <w:top w:w="85" w:type="dxa"/>
              <w:left w:w="85" w:type="dxa"/>
              <w:bottom w:w="85" w:type="dxa"/>
              <w:right w:w="85" w:type="dxa"/>
            </w:tcMar>
            <w:shd w:fill="E9EEF2"/>
          </w:tcPr>
          <w:p>
            <w:pPr>
              <w:spacing w:after="60" w:line="250" w:lineRule="auto"/>
            </w:pPr>
            <w:r>
              <w:rPr>
                <w:b/>
                <w:sz w:val="20"/>
              </w:rPr>
              <w:t>Organisation proposée</w:t>
            </w:r>
          </w:p>
        </w:tc>
        <w:tc>
          <w:tcPr>
            <w:tcW w:type="dxa" w:w="3312"/>
            <w:tcMar>
              <w:top w:w="85" w:type="dxa"/>
              <w:left w:w="85" w:type="dxa"/>
              <w:bottom w:w="85" w:type="dxa"/>
              <w:right w:w="85" w:type="dxa"/>
            </w:tcMar>
            <w:shd w:fill="E9EEF2"/>
          </w:tcPr>
          <w:p>
            <w:pPr>
              <w:spacing w:after="60" w:line="250" w:lineRule="auto"/>
            </w:pPr>
            <w:r>
              <w:rPr>
                <w:b/>
                <w:sz w:val="20"/>
              </w:rPr>
              <w:t>Production possible</w:t>
            </w:r>
          </w:p>
        </w:tc>
      </w:tr>
      <w:tr>
        <w:trPr>
          <w:cantSplit/>
        </w:trPr>
        <w:tc>
          <w:tcPr>
            <w:tcW w:type="dxa" w:w="1872"/>
            <w:tcMar>
              <w:top w:w="85" w:type="dxa"/>
              <w:left w:w="85" w:type="dxa"/>
              <w:bottom w:w="85" w:type="dxa"/>
              <w:right w:w="85" w:type="dxa"/>
            </w:tcMar>
            <w:shd w:fill="FFFFFF"/>
          </w:tcPr>
          <w:p>
            <w:pPr>
              <w:spacing w:after="60" w:line="250" w:lineRule="auto"/>
            </w:pPr>
            <w:r>
              <w:rPr>
                <w:b w:val="0"/>
                <w:sz w:val="20"/>
              </w:rPr>
              <w:t>Connexion limitée</w:t>
            </w:r>
          </w:p>
        </w:tc>
        <w:tc>
          <w:tcPr>
            <w:tcW w:type="dxa" w:w="4752"/>
            <w:tcMar>
              <w:top w:w="85" w:type="dxa"/>
              <w:left w:w="85" w:type="dxa"/>
              <w:bottom w:w="85" w:type="dxa"/>
              <w:right w:w="85" w:type="dxa"/>
            </w:tcMar>
            <w:shd w:fill="FFFFFF"/>
          </w:tcPr>
          <w:p>
            <w:pPr>
              <w:spacing w:after="60" w:line="250" w:lineRule="auto"/>
            </w:pPr>
            <w:r>
              <w:rPr>
                <w:b w:val="0"/>
                <w:sz w:val="20"/>
              </w:rPr>
              <w:t>Une démonstration préparée, des réponses imprimées, des échanges en groupe.</w:t>
            </w:r>
          </w:p>
        </w:tc>
        <w:tc>
          <w:tcPr>
            <w:tcW w:type="dxa" w:w="3312"/>
            <w:tcMar>
              <w:top w:w="85" w:type="dxa"/>
              <w:left w:w="85" w:type="dxa"/>
              <w:bottom w:w="85" w:type="dxa"/>
              <w:right w:w="85" w:type="dxa"/>
            </w:tcMar>
            <w:shd w:fill="FFFFFF"/>
          </w:tcPr>
          <w:p>
            <w:pPr>
              <w:spacing w:after="60" w:line="250" w:lineRule="auto"/>
            </w:pPr>
            <w:r>
              <w:rPr>
                <w:b w:val="0"/>
                <w:sz w:val="20"/>
              </w:rPr>
              <w:t>Une réponse annotée et une fiche de vérification.</w:t>
            </w:r>
          </w:p>
        </w:tc>
      </w:tr>
      <w:tr>
        <w:trPr>
          <w:cantSplit/>
        </w:trPr>
        <w:tc>
          <w:tcPr>
            <w:tcW w:type="dxa" w:w="1872"/>
            <w:tcMar>
              <w:top w:w="85" w:type="dxa"/>
              <w:left w:w="85" w:type="dxa"/>
              <w:bottom w:w="85" w:type="dxa"/>
              <w:right w:w="85" w:type="dxa"/>
            </w:tcMar>
            <w:shd w:fill="F6F8FA"/>
          </w:tcPr>
          <w:p>
            <w:pPr>
              <w:spacing w:after="60" w:line="250" w:lineRule="auto"/>
            </w:pPr>
            <w:r>
              <w:rPr>
                <w:b w:val="0"/>
                <w:sz w:val="20"/>
              </w:rPr>
              <w:t>Équipement partagé</w:t>
            </w:r>
          </w:p>
        </w:tc>
        <w:tc>
          <w:tcPr>
            <w:tcW w:type="dxa" w:w="4752"/>
            <w:tcMar>
              <w:top w:w="85" w:type="dxa"/>
              <w:left w:w="85" w:type="dxa"/>
              <w:bottom w:w="85" w:type="dxa"/>
              <w:right w:w="85" w:type="dxa"/>
            </w:tcMar>
            <w:shd w:fill="F6F8FA"/>
          </w:tcPr>
          <w:p>
            <w:pPr>
              <w:spacing w:after="60" w:line="250" w:lineRule="auto"/>
            </w:pPr>
            <w:r>
              <w:rPr>
                <w:b w:val="0"/>
                <w:sz w:val="20"/>
              </w:rPr>
              <w:t>Travail en petits groupes avec rotation des rôles et temps de connexion ciblé.</w:t>
            </w:r>
          </w:p>
        </w:tc>
        <w:tc>
          <w:tcPr>
            <w:tcW w:type="dxa" w:w="3312"/>
            <w:tcMar>
              <w:top w:w="85" w:type="dxa"/>
              <w:left w:w="85" w:type="dxa"/>
              <w:bottom w:w="85" w:type="dxa"/>
              <w:right w:w="85" w:type="dxa"/>
            </w:tcMar>
            <w:shd w:fill="F6F8FA"/>
          </w:tcPr>
          <w:p>
            <w:pPr>
              <w:spacing w:after="60" w:line="250" w:lineRule="auto"/>
            </w:pPr>
            <w:r>
              <w:rPr>
                <w:b w:val="0"/>
                <w:sz w:val="20"/>
              </w:rPr>
              <w:t>Un document commun avec sources et contributions individuelles.</w:t>
            </w:r>
          </w:p>
        </w:tc>
      </w:tr>
      <w:tr>
        <w:trPr>
          <w:cantSplit/>
        </w:trPr>
        <w:tc>
          <w:tcPr>
            <w:tcW w:type="dxa" w:w="1872"/>
            <w:tcMar>
              <w:top w:w="85" w:type="dxa"/>
              <w:left w:w="85" w:type="dxa"/>
              <w:bottom w:w="85" w:type="dxa"/>
              <w:right w:w="85" w:type="dxa"/>
            </w:tcMar>
            <w:shd w:fill="FFFFFF"/>
          </w:tcPr>
          <w:p>
            <w:pPr>
              <w:spacing w:after="60" w:line="250" w:lineRule="auto"/>
            </w:pPr>
            <w:r>
              <w:rPr>
                <w:b w:val="0"/>
                <w:sz w:val="20"/>
              </w:rPr>
              <w:t>Équipement individuel</w:t>
            </w:r>
          </w:p>
        </w:tc>
        <w:tc>
          <w:tcPr>
            <w:tcW w:type="dxa" w:w="4752"/>
            <w:tcMar>
              <w:top w:w="85" w:type="dxa"/>
              <w:left w:w="85" w:type="dxa"/>
              <w:bottom w:w="85" w:type="dxa"/>
              <w:right w:w="85" w:type="dxa"/>
            </w:tcMar>
            <w:shd w:fill="FFFFFF"/>
          </w:tcPr>
          <w:p>
            <w:pPr>
              <w:spacing w:after="60" w:line="250" w:lineRule="auto"/>
            </w:pPr>
            <w:r>
              <w:rPr>
                <w:b w:val="0"/>
                <w:sz w:val="20"/>
              </w:rPr>
              <w:t>Exercices différenciés, portfolio et comparaison de versions.</w:t>
            </w:r>
          </w:p>
        </w:tc>
        <w:tc>
          <w:tcPr>
            <w:tcW w:type="dxa" w:w="3312"/>
            <w:tcMar>
              <w:top w:w="85" w:type="dxa"/>
              <w:left w:w="85" w:type="dxa"/>
              <w:bottom w:w="85" w:type="dxa"/>
              <w:right w:w="85" w:type="dxa"/>
            </w:tcMar>
            <w:shd w:fill="FFFFFF"/>
          </w:tcPr>
          <w:p>
            <w:pPr>
              <w:spacing w:after="60" w:line="250" w:lineRule="auto"/>
            </w:pPr>
            <w:r>
              <w:rPr>
                <w:b w:val="0"/>
                <w:sz w:val="20"/>
              </w:rPr>
              <w:t>Un projet documenté avec épreuve autonome.</w:t>
            </w:r>
          </w:p>
        </w:tc>
      </w:tr>
    </w:tbl>
    <w:p>
      <w:pPr>
        <w:widowControl/>
      </w:pPr>
    </w:p>
    <w:p>
      <w:pPr>
        <w:pStyle w:val="Heading2"/>
        <w:widowControl/>
      </w:pPr>
      <w:r>
        <w:t>Une piste pour LN IA au Maroc</w:t>
      </w:r>
    </w:p>
    <w:p>
      <w:pPr>
        <w:widowControl/>
      </w:pPr>
      <w:r>
        <w:t>Organiser un pilote à Marrakech avec un groupe de citoyens, de parents ou d’enseignants. Choisir un besoin concret : comprendre un document, préparer une ressource ou vérifier une information. Prévoir une version papier et des exemples en français et en arabe, puis faire relire la qualité linguistique par des personnes compétentes.</w:t>
      </w:r>
    </w:p>
    <w:p>
      <w:pPr>
        <w:widowControl/>
      </w:pPr>
      <w:r>
        <w:t>Avant l’achat d’outils, fixer les objectifs et le budget maximum. Inclure les frais de connexion, la formation et le temps de relecture. La gratuité d’une interface ne signifie pas l’absence de coût d’organisation.</w:t>
      </w:r>
    </w:p>
    <w:p>
      <w:pPr>
        <w:pStyle w:val="Heading2"/>
        <w:widowControl/>
      </w:pPr>
      <w:r>
        <w:t>Mesurer une adaptation réelle</w:t>
      </w:r>
    </w:p>
    <w:p>
      <w:pPr>
        <w:widowControl/>
      </w:pPr>
      <w:r>
        <w:t>Observer qui participe, qui abandonne, ce que chacun sait refaire et les difficultés d’accès. Un pilote de quatre semaines peut aboutir à trois décisions : poursuivre, modifier l’activité ou l’arrêter. Documenter aussi les échecs évite de confondre enthousiasme et progrès.</w:t>
      </w:r>
    </w:p>
    <w:p>
      <w:pPr>
        <w:widowControl/>
      </w:pPr>
      <w:r>
        <w:br w:type="page"/>
      </w:r>
    </w:p>
    <w:p>
      <w:pPr>
        <w:pStyle w:val="Heading1"/>
        <w:widowControl/>
      </w:pPr>
      <w:r>
        <w:t>Animer un atelier de trois heures</w:t>
      </w:r>
    </w:p>
    <w:p>
      <w:pPr>
        <w:widowControl/>
      </w:pPr>
      <w:r>
        <w:t>Public : adultes débutants, parents, enseignants ou professionnels. Format proposé : 12 à 20 participants, idéalement par groupes de quatre. Prérequis : lecture d’un texte simple et manipulation de base d’un téléphone ou d’un ordinateur.</w:t>
      </w:r>
    </w:p>
    <w:p>
      <w:pPr>
        <w:widowControl/>
      </w:pPr>
      <w:r>
        <w:t>Résultat attendu : une production d’une page, une affirmation vérifiée, une correction expliquée et une fiche de délégation. Préparer des exemples fictifs, deux sources enregistrées et une version papier pour travailler sans connexion.</w:t>
      </w:r>
    </w:p>
    <w:tbl>
      <w:tblPr>
        <w:tblW w:type="auto" w:w="0"/>
        <w:tblLayout w:type="fixed"/>
        <w:tblLook w:firstColumn="1" w:firstRow="1" w:lastColumn="0" w:lastRow="0" w:noHBand="0" w:noVBand="1" w:val="04A0"/>
      </w:tblPr>
      <w:tblGrid>
        <w:gridCol w:w="1440"/>
        <w:gridCol w:w="4968"/>
        <w:gridCol w:w="3528"/>
      </w:tblGrid>
      <w:tr>
        <w:trPr>
          <w:cantSplit/>
          <w:tblHeader/>
        </w:trPr>
        <w:tc>
          <w:tcPr>
            <w:tcW w:type="dxa" w:w="1440"/>
            <w:tcMar>
              <w:top w:w="85" w:type="dxa"/>
              <w:left w:w="85" w:type="dxa"/>
              <w:bottom w:w="85" w:type="dxa"/>
              <w:right w:w="85" w:type="dxa"/>
            </w:tcMar>
            <w:shd w:fill="E9EEF2"/>
          </w:tcPr>
          <w:p>
            <w:pPr>
              <w:spacing w:after="60" w:line="250" w:lineRule="auto"/>
            </w:pPr>
            <w:r>
              <w:rPr>
                <w:b/>
                <w:sz w:val="20"/>
              </w:rPr>
              <w:t>Durée</w:t>
            </w:r>
          </w:p>
        </w:tc>
        <w:tc>
          <w:tcPr>
            <w:tcW w:type="dxa" w:w="4968"/>
            <w:tcMar>
              <w:top w:w="85" w:type="dxa"/>
              <w:left w:w="85" w:type="dxa"/>
              <w:bottom w:w="85" w:type="dxa"/>
              <w:right w:w="85" w:type="dxa"/>
            </w:tcMar>
            <w:shd w:fill="E9EEF2"/>
          </w:tcPr>
          <w:p>
            <w:pPr>
              <w:spacing w:after="60" w:line="250" w:lineRule="auto"/>
            </w:pPr>
            <w:r>
              <w:rPr>
                <w:b/>
                <w:sz w:val="20"/>
              </w:rPr>
              <w:t>Séquence</w:t>
            </w:r>
          </w:p>
        </w:tc>
        <w:tc>
          <w:tcPr>
            <w:tcW w:type="dxa" w:w="3528"/>
            <w:tcMar>
              <w:top w:w="85" w:type="dxa"/>
              <w:left w:w="85" w:type="dxa"/>
              <w:bottom w:w="85" w:type="dxa"/>
              <w:right w:w="85" w:type="dxa"/>
            </w:tcMar>
            <w:shd w:fill="E9EEF2"/>
          </w:tcPr>
          <w:p>
            <w:pPr>
              <w:spacing w:after="60" w:line="250" w:lineRule="auto"/>
            </w:pPr>
            <w:r>
              <w:rPr>
                <w:b/>
                <w:sz w:val="20"/>
              </w:rPr>
              <w:t>Résultat observable</w:t>
            </w:r>
          </w:p>
        </w:tc>
      </w:tr>
      <w:tr>
        <w:trPr>
          <w:cantSplit/>
        </w:trPr>
        <w:tc>
          <w:tcPr>
            <w:tcW w:type="dxa" w:w="1440"/>
            <w:tcMar>
              <w:top w:w="85" w:type="dxa"/>
              <w:left w:w="85" w:type="dxa"/>
              <w:bottom w:w="85" w:type="dxa"/>
              <w:right w:w="85" w:type="dxa"/>
            </w:tcMar>
            <w:shd w:fill="FFFFFF"/>
          </w:tcPr>
          <w:p>
            <w:pPr>
              <w:spacing w:after="60" w:line="250" w:lineRule="auto"/>
            </w:pPr>
            <w:r>
              <w:rPr>
                <w:b w:val="0"/>
                <w:sz w:val="20"/>
              </w:rPr>
              <w:t>0 à 15 min</w:t>
            </w:r>
          </w:p>
        </w:tc>
        <w:tc>
          <w:tcPr>
            <w:tcW w:type="dxa" w:w="4968"/>
            <w:tcMar>
              <w:top w:w="85" w:type="dxa"/>
              <w:left w:w="85" w:type="dxa"/>
              <w:bottom w:w="85" w:type="dxa"/>
              <w:right w:w="85" w:type="dxa"/>
            </w:tcMar>
            <w:shd w:fill="FFFFFF"/>
          </w:tcPr>
          <w:p>
            <w:pPr>
              <w:spacing w:after="60" w:line="250" w:lineRule="auto"/>
            </w:pPr>
            <w:r>
              <w:rPr>
                <w:b w:val="0"/>
                <w:sz w:val="20"/>
              </w:rPr>
              <w:t>Diagnostic et attentes. Distinguer fait, opinion et hypothèse.</w:t>
            </w:r>
          </w:p>
        </w:tc>
        <w:tc>
          <w:tcPr>
            <w:tcW w:type="dxa" w:w="3528"/>
            <w:tcMar>
              <w:top w:w="85" w:type="dxa"/>
              <w:left w:w="85" w:type="dxa"/>
              <w:bottom w:w="85" w:type="dxa"/>
              <w:right w:w="85" w:type="dxa"/>
            </w:tcMar>
            <w:shd w:fill="FFFFFF"/>
          </w:tcPr>
          <w:p>
            <w:pPr>
              <w:spacing w:after="60" w:line="250" w:lineRule="auto"/>
            </w:pPr>
            <w:r>
              <w:rPr>
                <w:b w:val="0"/>
                <w:sz w:val="20"/>
              </w:rPr>
              <w:t>Une réponse individuelle de départ.</w:t>
            </w:r>
          </w:p>
        </w:tc>
      </w:tr>
      <w:tr>
        <w:trPr>
          <w:cantSplit/>
        </w:trPr>
        <w:tc>
          <w:tcPr>
            <w:tcW w:type="dxa" w:w="1440"/>
            <w:tcMar>
              <w:top w:w="85" w:type="dxa"/>
              <w:left w:w="85" w:type="dxa"/>
              <w:bottom w:w="85" w:type="dxa"/>
              <w:right w:w="85" w:type="dxa"/>
            </w:tcMar>
            <w:shd w:fill="F6F8FA"/>
          </w:tcPr>
          <w:p>
            <w:pPr>
              <w:spacing w:after="60" w:line="250" w:lineRule="auto"/>
            </w:pPr>
            <w:r>
              <w:rPr>
                <w:b w:val="0"/>
                <w:sz w:val="20"/>
              </w:rPr>
              <w:t>15 à 35 min</w:t>
            </w:r>
          </w:p>
        </w:tc>
        <w:tc>
          <w:tcPr>
            <w:tcW w:type="dxa" w:w="4968"/>
            <w:tcMar>
              <w:top w:w="85" w:type="dxa"/>
              <w:left w:w="85" w:type="dxa"/>
              <w:bottom w:w="85" w:type="dxa"/>
              <w:right w:w="85" w:type="dxa"/>
            </w:tcMar>
            <w:shd w:fill="F6F8FA"/>
          </w:tcPr>
          <w:p>
            <w:pPr>
              <w:spacing w:after="60" w:line="250" w:lineRule="auto"/>
            </w:pPr>
            <w:r>
              <w:rPr>
                <w:b w:val="0"/>
                <w:sz w:val="20"/>
              </w:rPr>
              <w:t>Modèle, application et agent. Démonstration sur un même besoin.</w:t>
            </w:r>
          </w:p>
        </w:tc>
        <w:tc>
          <w:tcPr>
            <w:tcW w:type="dxa" w:w="3528"/>
            <w:tcMar>
              <w:top w:w="85" w:type="dxa"/>
              <w:left w:w="85" w:type="dxa"/>
              <w:bottom w:w="85" w:type="dxa"/>
              <w:right w:w="85" w:type="dxa"/>
            </w:tcMar>
            <w:shd w:fill="F6F8FA"/>
          </w:tcPr>
          <w:p>
            <w:pPr>
              <w:spacing w:after="60" w:line="250" w:lineRule="auto"/>
            </w:pPr>
            <w:r>
              <w:rPr>
                <w:b w:val="0"/>
                <w:sz w:val="20"/>
              </w:rPr>
              <w:t>Une reformulation avec les bons termes.</w:t>
            </w:r>
          </w:p>
        </w:tc>
      </w:tr>
      <w:tr>
        <w:trPr>
          <w:cantSplit/>
        </w:trPr>
        <w:tc>
          <w:tcPr>
            <w:tcW w:type="dxa" w:w="1440"/>
            <w:tcMar>
              <w:top w:w="85" w:type="dxa"/>
              <w:left w:w="85" w:type="dxa"/>
              <w:bottom w:w="85" w:type="dxa"/>
              <w:right w:w="85" w:type="dxa"/>
            </w:tcMar>
            <w:shd w:fill="FFFFFF"/>
          </w:tcPr>
          <w:p>
            <w:pPr>
              <w:spacing w:after="60" w:line="250" w:lineRule="auto"/>
            </w:pPr>
            <w:r>
              <w:rPr>
                <w:b w:val="0"/>
                <w:sz w:val="20"/>
              </w:rPr>
              <w:t>35 à 60 min</w:t>
            </w:r>
          </w:p>
        </w:tc>
        <w:tc>
          <w:tcPr>
            <w:tcW w:type="dxa" w:w="4968"/>
            <w:tcMar>
              <w:top w:w="85" w:type="dxa"/>
              <w:left w:w="85" w:type="dxa"/>
              <w:bottom w:w="85" w:type="dxa"/>
              <w:right w:w="85" w:type="dxa"/>
            </w:tcMar>
            <w:shd w:fill="FFFFFF"/>
          </w:tcPr>
          <w:p>
            <w:pPr>
              <w:spacing w:after="60" w:line="250" w:lineRule="auto"/>
            </w:pPr>
            <w:r>
              <w:rPr>
                <w:b w:val="0"/>
                <w:sz w:val="20"/>
              </w:rPr>
              <w:t>Exercice 1 sur les affirmations et leurs sources.</w:t>
            </w:r>
          </w:p>
        </w:tc>
        <w:tc>
          <w:tcPr>
            <w:tcW w:type="dxa" w:w="3528"/>
            <w:tcMar>
              <w:top w:w="85" w:type="dxa"/>
              <w:left w:w="85" w:type="dxa"/>
              <w:bottom w:w="85" w:type="dxa"/>
              <w:right w:w="85" w:type="dxa"/>
            </w:tcMar>
            <w:shd w:fill="FFFFFF"/>
          </w:tcPr>
          <w:p>
            <w:pPr>
              <w:spacing w:after="60" w:line="250" w:lineRule="auto"/>
            </w:pPr>
            <w:r>
              <w:rPr>
                <w:b w:val="0"/>
                <w:sz w:val="20"/>
              </w:rPr>
              <w:t>Une fiche vérifiée en groupe.</w:t>
            </w:r>
          </w:p>
        </w:tc>
      </w:tr>
      <w:tr>
        <w:trPr>
          <w:cantSplit/>
        </w:trPr>
        <w:tc>
          <w:tcPr>
            <w:tcW w:type="dxa" w:w="1440"/>
            <w:tcMar>
              <w:top w:w="85" w:type="dxa"/>
              <w:left w:w="85" w:type="dxa"/>
              <w:bottom w:w="85" w:type="dxa"/>
              <w:right w:w="85" w:type="dxa"/>
            </w:tcMar>
            <w:shd w:fill="F6F8FA"/>
          </w:tcPr>
          <w:p>
            <w:pPr>
              <w:spacing w:after="60" w:line="250" w:lineRule="auto"/>
            </w:pPr>
            <w:r>
              <w:rPr>
                <w:b w:val="0"/>
                <w:sz w:val="20"/>
              </w:rPr>
              <w:t>60 à 85 min</w:t>
            </w:r>
          </w:p>
        </w:tc>
        <w:tc>
          <w:tcPr>
            <w:tcW w:type="dxa" w:w="4968"/>
            <w:tcMar>
              <w:top w:w="85" w:type="dxa"/>
              <w:left w:w="85" w:type="dxa"/>
              <w:bottom w:w="85" w:type="dxa"/>
              <w:right w:w="85" w:type="dxa"/>
            </w:tcMar>
            <w:shd w:fill="F6F8FA"/>
          </w:tcPr>
          <w:p>
            <w:pPr>
              <w:spacing w:after="60" w:line="250" w:lineRule="auto"/>
            </w:pPr>
            <w:r>
              <w:rPr>
                <w:b w:val="0"/>
                <w:sz w:val="20"/>
              </w:rPr>
              <w:t>Exercice 2 sur l’aide à l’apprentissage.</w:t>
            </w:r>
          </w:p>
        </w:tc>
        <w:tc>
          <w:tcPr>
            <w:tcW w:type="dxa" w:w="3528"/>
            <w:tcMar>
              <w:top w:w="85" w:type="dxa"/>
              <w:left w:w="85" w:type="dxa"/>
              <w:bottom w:w="85" w:type="dxa"/>
              <w:right w:w="85" w:type="dxa"/>
            </w:tcMar>
            <w:shd w:fill="F6F8FA"/>
          </w:tcPr>
          <w:p>
            <w:pPr>
              <w:spacing w:after="60" w:line="250" w:lineRule="auto"/>
            </w:pPr>
            <w:r>
              <w:rPr>
                <w:b w:val="0"/>
                <w:sz w:val="20"/>
              </w:rPr>
              <w:t>Une solution expliquée sans assistance.</w:t>
            </w:r>
          </w:p>
        </w:tc>
      </w:tr>
      <w:tr>
        <w:trPr>
          <w:cantSplit/>
        </w:trPr>
        <w:tc>
          <w:tcPr>
            <w:tcW w:type="dxa" w:w="1440"/>
            <w:tcMar>
              <w:top w:w="85" w:type="dxa"/>
              <w:left w:w="85" w:type="dxa"/>
              <w:bottom w:w="85" w:type="dxa"/>
              <w:right w:w="85" w:type="dxa"/>
            </w:tcMar>
            <w:shd w:fill="FFFFFF"/>
          </w:tcPr>
          <w:p>
            <w:pPr>
              <w:spacing w:after="60" w:line="250" w:lineRule="auto"/>
            </w:pPr>
            <w:r>
              <w:rPr>
                <w:b w:val="0"/>
                <w:sz w:val="20"/>
              </w:rPr>
              <w:t>85 à 95 min</w:t>
            </w:r>
          </w:p>
        </w:tc>
        <w:tc>
          <w:tcPr>
            <w:tcW w:type="dxa" w:w="4968"/>
            <w:tcMar>
              <w:top w:w="85" w:type="dxa"/>
              <w:left w:w="85" w:type="dxa"/>
              <w:bottom w:w="85" w:type="dxa"/>
              <w:right w:w="85" w:type="dxa"/>
            </w:tcMar>
            <w:shd w:fill="FFFFFF"/>
          </w:tcPr>
          <w:p>
            <w:pPr>
              <w:spacing w:after="60" w:line="250" w:lineRule="auto"/>
            </w:pPr>
            <w:r>
              <w:rPr>
                <w:b w:val="0"/>
                <w:sz w:val="20"/>
              </w:rPr>
              <w:t>Pause.</w:t>
            </w:r>
          </w:p>
        </w:tc>
        <w:tc>
          <w:tcPr>
            <w:tcW w:type="dxa" w:w="3528"/>
            <w:tcMar>
              <w:top w:w="85" w:type="dxa"/>
              <w:left w:w="85" w:type="dxa"/>
              <w:bottom w:w="85" w:type="dxa"/>
              <w:right w:w="85" w:type="dxa"/>
            </w:tcMar>
            <w:shd w:fill="FFFFFF"/>
          </w:tcPr>
          <w:p>
            <w:pPr>
              <w:spacing w:after="60" w:line="250" w:lineRule="auto"/>
            </w:pPr>
            <w:r>
              <w:rPr>
                <w:b w:val="0"/>
                <w:sz w:val="20"/>
              </w:rPr>
              <w:t>Reprise avec changement des rôles.</w:t>
            </w:r>
          </w:p>
        </w:tc>
      </w:tr>
      <w:tr>
        <w:trPr>
          <w:cantSplit/>
        </w:trPr>
        <w:tc>
          <w:tcPr>
            <w:tcW w:type="dxa" w:w="1440"/>
            <w:tcMar>
              <w:top w:w="85" w:type="dxa"/>
              <w:left w:w="85" w:type="dxa"/>
              <w:bottom w:w="85" w:type="dxa"/>
              <w:right w:w="85" w:type="dxa"/>
            </w:tcMar>
            <w:shd w:fill="F6F8FA"/>
          </w:tcPr>
          <w:p>
            <w:pPr>
              <w:spacing w:after="60" w:line="250" w:lineRule="auto"/>
            </w:pPr>
            <w:r>
              <w:rPr>
                <w:b w:val="0"/>
                <w:sz w:val="20"/>
              </w:rPr>
              <w:t>95 à 120 min</w:t>
            </w:r>
          </w:p>
        </w:tc>
        <w:tc>
          <w:tcPr>
            <w:tcW w:type="dxa" w:w="4968"/>
            <w:tcMar>
              <w:top w:w="85" w:type="dxa"/>
              <w:left w:w="85" w:type="dxa"/>
              <w:bottom w:w="85" w:type="dxa"/>
              <w:right w:w="85" w:type="dxa"/>
            </w:tcMar>
            <w:shd w:fill="F6F8FA"/>
          </w:tcPr>
          <w:p>
            <w:pPr>
              <w:spacing w:after="60" w:line="250" w:lineRule="auto"/>
            </w:pPr>
            <w:r>
              <w:rPr>
                <w:b w:val="0"/>
                <w:sz w:val="20"/>
              </w:rPr>
              <w:t>Exercice 3 sur la délégation à un agent.</w:t>
            </w:r>
          </w:p>
        </w:tc>
        <w:tc>
          <w:tcPr>
            <w:tcW w:type="dxa" w:w="3528"/>
            <w:tcMar>
              <w:top w:w="85" w:type="dxa"/>
              <w:left w:w="85" w:type="dxa"/>
              <w:bottom w:w="85" w:type="dxa"/>
              <w:right w:w="85" w:type="dxa"/>
            </w:tcMar>
            <w:shd w:fill="F6F8FA"/>
          </w:tcPr>
          <w:p>
            <w:pPr>
              <w:spacing w:after="60" w:line="250" w:lineRule="auto"/>
            </w:pPr>
            <w:r>
              <w:rPr>
                <w:b w:val="0"/>
                <w:sz w:val="20"/>
              </w:rPr>
              <w:t>Une consigne avec périmètre et validations.</w:t>
            </w:r>
          </w:p>
        </w:tc>
      </w:tr>
      <w:tr>
        <w:trPr>
          <w:cantSplit/>
        </w:trPr>
        <w:tc>
          <w:tcPr>
            <w:tcW w:type="dxa" w:w="1440"/>
            <w:tcMar>
              <w:top w:w="85" w:type="dxa"/>
              <w:left w:w="85" w:type="dxa"/>
              <w:bottom w:w="85" w:type="dxa"/>
              <w:right w:w="85" w:type="dxa"/>
            </w:tcMar>
            <w:shd w:fill="FFFFFF"/>
          </w:tcPr>
          <w:p>
            <w:pPr>
              <w:spacing w:after="60" w:line="250" w:lineRule="auto"/>
            </w:pPr>
            <w:r>
              <w:rPr>
                <w:b w:val="0"/>
                <w:sz w:val="20"/>
              </w:rPr>
              <w:t>120 à 150 min</w:t>
            </w:r>
          </w:p>
        </w:tc>
        <w:tc>
          <w:tcPr>
            <w:tcW w:type="dxa" w:w="4968"/>
            <w:tcMar>
              <w:top w:w="85" w:type="dxa"/>
              <w:left w:w="85" w:type="dxa"/>
              <w:bottom w:w="85" w:type="dxa"/>
              <w:right w:w="85" w:type="dxa"/>
            </w:tcMar>
            <w:shd w:fill="FFFFFF"/>
          </w:tcPr>
          <w:p>
            <w:pPr>
              <w:spacing w:after="60" w:line="250" w:lineRule="auto"/>
            </w:pPr>
            <w:r>
              <w:rPr>
                <w:b w:val="0"/>
                <w:sz w:val="20"/>
              </w:rPr>
              <w:t>Créer une fiche citoyenne sur un besoin choisi.</w:t>
            </w:r>
          </w:p>
        </w:tc>
        <w:tc>
          <w:tcPr>
            <w:tcW w:type="dxa" w:w="3528"/>
            <w:tcMar>
              <w:top w:w="85" w:type="dxa"/>
              <w:left w:w="85" w:type="dxa"/>
              <w:bottom w:w="85" w:type="dxa"/>
              <w:right w:w="85" w:type="dxa"/>
            </w:tcMar>
            <w:shd w:fill="FFFFFF"/>
          </w:tcPr>
          <w:p>
            <w:pPr>
              <w:spacing w:after="60" w:line="250" w:lineRule="auto"/>
            </w:pPr>
            <w:r>
              <w:rPr>
                <w:b w:val="0"/>
                <w:sz w:val="20"/>
              </w:rPr>
              <w:t>Un document d’une page avec sources.</w:t>
            </w:r>
          </w:p>
        </w:tc>
      </w:tr>
      <w:tr>
        <w:trPr>
          <w:cantSplit/>
        </w:trPr>
        <w:tc>
          <w:tcPr>
            <w:tcW w:type="dxa" w:w="1440"/>
            <w:tcMar>
              <w:top w:w="85" w:type="dxa"/>
              <w:left w:w="85" w:type="dxa"/>
              <w:bottom w:w="85" w:type="dxa"/>
              <w:right w:w="85" w:type="dxa"/>
            </w:tcMar>
            <w:shd w:fill="F6F8FA"/>
          </w:tcPr>
          <w:p>
            <w:pPr>
              <w:spacing w:after="60" w:line="250" w:lineRule="auto"/>
            </w:pPr>
            <w:r>
              <w:rPr>
                <w:b w:val="0"/>
                <w:sz w:val="20"/>
              </w:rPr>
              <w:t>150 à 170 min</w:t>
            </w:r>
          </w:p>
        </w:tc>
        <w:tc>
          <w:tcPr>
            <w:tcW w:type="dxa" w:w="4968"/>
            <w:tcMar>
              <w:top w:w="85" w:type="dxa"/>
              <w:left w:w="85" w:type="dxa"/>
              <w:bottom w:w="85" w:type="dxa"/>
              <w:right w:w="85" w:type="dxa"/>
            </w:tcMar>
            <w:shd w:fill="F6F8FA"/>
          </w:tcPr>
          <w:p>
            <w:pPr>
              <w:spacing w:after="60" w:line="250" w:lineRule="auto"/>
            </w:pPr>
            <w:r>
              <w:rPr>
                <w:b w:val="0"/>
                <w:sz w:val="20"/>
              </w:rPr>
              <w:t>Relecture croisée et correction.</w:t>
            </w:r>
          </w:p>
        </w:tc>
        <w:tc>
          <w:tcPr>
            <w:tcW w:type="dxa" w:w="3528"/>
            <w:tcMar>
              <w:top w:w="85" w:type="dxa"/>
              <w:left w:w="85" w:type="dxa"/>
              <w:bottom w:w="85" w:type="dxa"/>
              <w:right w:w="85" w:type="dxa"/>
            </w:tcMar>
            <w:shd w:fill="F6F8FA"/>
          </w:tcPr>
          <w:p>
            <w:pPr>
              <w:spacing w:after="60" w:line="250" w:lineRule="auto"/>
            </w:pPr>
            <w:r>
              <w:rPr>
                <w:b w:val="0"/>
                <w:sz w:val="20"/>
              </w:rPr>
              <w:t>Deux corrections ou justifications précises.</w:t>
            </w:r>
          </w:p>
        </w:tc>
      </w:tr>
      <w:tr>
        <w:trPr>
          <w:cantSplit/>
        </w:trPr>
        <w:tc>
          <w:tcPr>
            <w:tcW w:type="dxa" w:w="1440"/>
            <w:tcMar>
              <w:top w:w="85" w:type="dxa"/>
              <w:left w:w="85" w:type="dxa"/>
              <w:bottom w:w="85" w:type="dxa"/>
              <w:right w:w="85" w:type="dxa"/>
            </w:tcMar>
            <w:shd w:fill="FFFFFF"/>
          </w:tcPr>
          <w:p>
            <w:pPr>
              <w:spacing w:after="60" w:line="250" w:lineRule="auto"/>
            </w:pPr>
            <w:r>
              <w:rPr>
                <w:b w:val="0"/>
                <w:sz w:val="20"/>
              </w:rPr>
              <w:t>170 à 180 min</w:t>
            </w:r>
          </w:p>
        </w:tc>
        <w:tc>
          <w:tcPr>
            <w:tcW w:type="dxa" w:w="4968"/>
            <w:tcMar>
              <w:top w:w="85" w:type="dxa"/>
              <w:left w:w="85" w:type="dxa"/>
              <w:bottom w:w="85" w:type="dxa"/>
              <w:right w:w="85" w:type="dxa"/>
            </w:tcMar>
            <w:shd w:fill="FFFFFF"/>
          </w:tcPr>
          <w:p>
            <w:pPr>
              <w:spacing w:after="60" w:line="250" w:lineRule="auto"/>
            </w:pPr>
            <w:r>
              <w:rPr>
                <w:b w:val="0"/>
                <w:sz w:val="20"/>
              </w:rPr>
              <w:t>Bilan individuel et prochaine action.</w:t>
            </w:r>
          </w:p>
        </w:tc>
        <w:tc>
          <w:tcPr>
            <w:tcW w:type="dxa" w:w="3528"/>
            <w:tcMar>
              <w:top w:w="85" w:type="dxa"/>
              <w:left w:w="85" w:type="dxa"/>
              <w:bottom w:w="85" w:type="dxa"/>
              <w:right w:w="85" w:type="dxa"/>
            </w:tcMar>
            <w:shd w:fill="FFFFFF"/>
          </w:tcPr>
          <w:p>
            <w:pPr>
              <w:spacing w:after="60" w:line="250" w:lineRule="auto"/>
            </w:pPr>
            <w:r>
              <w:rPr>
                <w:b w:val="0"/>
                <w:sz w:val="20"/>
              </w:rPr>
              <w:t>Une compétence à pratiquer dans la semaine.</w:t>
            </w:r>
          </w:p>
        </w:tc>
      </w:tr>
    </w:tbl>
    <w:p>
      <w:pPr>
        <w:widowControl/>
      </w:pPr>
    </w:p>
    <w:p>
      <w:pPr>
        <w:pStyle w:val="Heading2"/>
        <w:widowControl/>
      </w:pPr>
      <w:r>
        <w:t>Répartir les rôles</w:t>
      </w:r>
    </w:p>
    <w:p>
      <w:pPr>
        <w:widowControl/>
      </w:pPr>
      <w:r>
        <w:t>Le demandeur formule le besoin. L’opérateur utilise l’outil. Le vérificateur consulte les sources. Le rapporteur conserve les traces. Faire tourner ces rôles évite qu’une seule personne réalise tout le travail.</w:t>
      </w:r>
    </w:p>
    <w:p>
      <w:pPr>
        <w:pStyle w:val="Heading2"/>
        <w:widowControl/>
      </w:pPr>
      <w:r>
        <w:t>Préparer la démonstration</w:t>
      </w:r>
    </w:p>
    <w:p>
      <w:pPr>
        <w:widowControl/>
      </w:pPr>
      <w:r>
        <w:t>Utiliser une demande courte et montrer une erreur ou une limite réellement observée. Si l’outil ne commet pas l’erreur attendue, ne pas en inventer une. Discuter plutôt ce qui a été vérifié et ce qui reste incertain.</w:t>
      </w:r>
    </w:p>
    <w:p>
      <w:pPr>
        <w:widowControl/>
      </w:pPr>
      <w:r>
        <w:br w:type="page"/>
      </w:r>
    </w:p>
    <w:p>
      <w:pPr>
        <w:pStyle w:val="Heading1"/>
        <w:widowControl/>
      </w:pPr>
      <w:r>
        <w:t>Exercices sur les sources et l’apprentissage</w:t>
      </w:r>
    </w:p>
    <w:p>
      <w:pPr>
        <w:pStyle w:val="Heading2"/>
        <w:widowControl/>
      </w:pPr>
      <w:r>
        <w:t>Exercice 1  Contrôler quatre affirmations</w:t>
      </w:r>
    </w:p>
    <w:p>
      <w:pPr>
        <w:widowControl/>
      </w:pPr>
      <w:r>
        <w:t>Durée : 25 minutes. Donner les affirmations ci-dessous avec les sources [S1], [S10] et [S13]. Demander un verdict, un passage justificatif et une reformulation exacte. La grille sert de corrigé au formateur.</w:t>
      </w:r>
    </w:p>
    <w:tbl>
      <w:tblPr>
        <w:tblW w:type="auto" w:w="0"/>
        <w:tblLayout w:type="fixed"/>
        <w:tblLook w:firstColumn="1" w:firstRow="1" w:lastColumn="0" w:lastRow="0" w:noHBand="0" w:noVBand="1" w:val="04A0"/>
      </w:tblPr>
      <w:tblGrid>
        <w:gridCol w:w="4320"/>
        <w:gridCol w:w="5616"/>
      </w:tblGrid>
      <w:tr>
        <w:trPr>
          <w:cantSplit/>
          <w:tblHeader/>
        </w:trPr>
        <w:tc>
          <w:tcPr>
            <w:tcW w:type="dxa" w:w="4320"/>
            <w:tcMar>
              <w:top w:w="85" w:type="dxa"/>
              <w:left w:w="85" w:type="dxa"/>
              <w:bottom w:w="85" w:type="dxa"/>
              <w:right w:w="85" w:type="dxa"/>
            </w:tcMar>
            <w:shd w:fill="E9EEF2"/>
          </w:tcPr>
          <w:p>
            <w:pPr>
              <w:spacing w:after="60" w:line="250" w:lineRule="auto"/>
            </w:pPr>
            <w:r>
              <w:rPr>
                <w:b/>
                <w:sz w:val="20"/>
              </w:rPr>
              <w:t>Affirmation à examiner</w:t>
            </w:r>
          </w:p>
        </w:tc>
        <w:tc>
          <w:tcPr>
            <w:tcW w:type="dxa" w:w="5616"/>
            <w:tcMar>
              <w:top w:w="85" w:type="dxa"/>
              <w:left w:w="85" w:type="dxa"/>
              <w:bottom w:w="85" w:type="dxa"/>
              <w:right w:w="85" w:type="dxa"/>
            </w:tcMar>
            <w:shd w:fill="E9EEF2"/>
          </w:tcPr>
          <w:p>
            <w:pPr>
              <w:spacing w:after="60" w:line="250" w:lineRule="auto"/>
            </w:pPr>
            <w:r>
              <w:rPr>
                <w:b/>
                <w:sz w:val="20"/>
              </w:rPr>
              <w:t>Corrigé attendu</w:t>
            </w:r>
          </w:p>
        </w:tc>
      </w:tr>
      <w:tr>
        <w:trPr>
          <w:cantSplit/>
        </w:trPr>
        <w:tc>
          <w:tcPr>
            <w:tcW w:type="dxa" w:w="4320"/>
            <w:tcMar>
              <w:top w:w="85" w:type="dxa"/>
              <w:left w:w="85" w:type="dxa"/>
              <w:bottom w:w="85" w:type="dxa"/>
              <w:right w:w="85" w:type="dxa"/>
            </w:tcMar>
            <w:shd w:fill="FFFFFF"/>
          </w:tcPr>
          <w:p>
            <w:pPr>
              <w:spacing w:after="60" w:line="250" w:lineRule="auto"/>
            </w:pPr>
            <w:r>
              <w:rPr>
                <w:b w:val="0"/>
                <w:sz w:val="20"/>
              </w:rPr>
              <w:t>GPT-6.1 Sol est disponible dans toutes les interfaces ChatGPT.</w:t>
            </w:r>
          </w:p>
        </w:tc>
        <w:tc>
          <w:tcPr>
            <w:tcW w:type="dxa" w:w="5616"/>
            <w:tcMar>
              <w:top w:w="85" w:type="dxa"/>
              <w:left w:w="85" w:type="dxa"/>
              <w:bottom w:w="85" w:type="dxa"/>
              <w:right w:w="85" w:type="dxa"/>
            </w:tcMar>
            <w:shd w:fill="FFFFFF"/>
          </w:tcPr>
          <w:p>
            <w:pPr>
              <w:spacing w:after="60" w:line="250" w:lineRule="auto"/>
            </w:pPr>
            <w:r>
              <w:rPr>
                <w:b w:val="0"/>
                <w:sz w:val="20"/>
              </w:rPr>
              <w:t>Non établi. L’annonce distingue Work, Codex et API de Chat. Ne pas généraliser la disponibilité. [S1]</w:t>
            </w:r>
          </w:p>
        </w:tc>
      </w:tr>
      <w:tr>
        <w:trPr>
          <w:cantSplit/>
        </w:trPr>
        <w:tc>
          <w:tcPr>
            <w:tcW w:type="dxa" w:w="4320"/>
            <w:tcMar>
              <w:top w:w="85" w:type="dxa"/>
              <w:left w:w="85" w:type="dxa"/>
              <w:bottom w:w="85" w:type="dxa"/>
              <w:right w:w="85" w:type="dxa"/>
            </w:tcMar>
            <w:shd w:fill="F6F8FA"/>
          </w:tcPr>
          <w:p>
            <w:pPr>
              <w:spacing w:after="60" w:line="250" w:lineRule="auto"/>
            </w:pPr>
            <w:r>
              <w:rPr>
                <w:b w:val="0"/>
                <w:sz w:val="20"/>
              </w:rPr>
              <w:t>Une bonne note obtenue avec l’IA démontre un apprentissage durable.</w:t>
            </w:r>
          </w:p>
        </w:tc>
        <w:tc>
          <w:tcPr>
            <w:tcW w:type="dxa" w:w="5616"/>
            <w:tcMar>
              <w:top w:w="85" w:type="dxa"/>
              <w:left w:w="85" w:type="dxa"/>
              <w:bottom w:w="85" w:type="dxa"/>
              <w:right w:w="85" w:type="dxa"/>
            </w:tcMar>
            <w:shd w:fill="F6F8FA"/>
          </w:tcPr>
          <w:p>
            <w:pPr>
              <w:spacing w:after="60" w:line="250" w:lineRule="auto"/>
            </w:pPr>
            <w:r>
              <w:rPr>
                <w:b w:val="0"/>
                <w:sz w:val="20"/>
              </w:rPr>
              <w:t>Conclusion injustifiée. Prévoir une tâche sans aide et une vérification différée.</w:t>
            </w:r>
          </w:p>
        </w:tc>
      </w:tr>
      <w:tr>
        <w:trPr>
          <w:cantSplit/>
        </w:trPr>
        <w:tc>
          <w:tcPr>
            <w:tcW w:type="dxa" w:w="4320"/>
            <w:tcMar>
              <w:top w:w="85" w:type="dxa"/>
              <w:left w:w="85" w:type="dxa"/>
              <w:bottom w:w="85" w:type="dxa"/>
              <w:right w:w="85" w:type="dxa"/>
            </w:tcMar>
            <w:shd w:fill="FFFFFF"/>
          </w:tcPr>
          <w:p>
            <w:pPr>
              <w:spacing w:after="60" w:line="250" w:lineRule="auto"/>
            </w:pPr>
            <w:r>
              <w:rPr>
                <w:b w:val="0"/>
                <w:sz w:val="20"/>
              </w:rPr>
              <w:t>Singapour utilise l’IA pour supprimer les enseignants.</w:t>
            </w:r>
          </w:p>
        </w:tc>
        <w:tc>
          <w:tcPr>
            <w:tcW w:type="dxa" w:w="5616"/>
            <w:tcMar>
              <w:top w:w="85" w:type="dxa"/>
              <w:left w:w="85" w:type="dxa"/>
              <w:bottom w:w="85" w:type="dxa"/>
              <w:right w:w="85" w:type="dxa"/>
            </w:tcMar>
            <w:shd w:fill="FFFFFF"/>
          </w:tcPr>
          <w:p>
            <w:pPr>
              <w:spacing w:after="60" w:line="250" w:lineRule="auto"/>
            </w:pPr>
            <w:r>
              <w:rPr>
                <w:b w:val="0"/>
                <w:sz w:val="20"/>
              </w:rPr>
              <w:t>L’article consulté décrit un soutien aux enseignants et la préservation des interactions humaines. [S10]</w:t>
            </w:r>
          </w:p>
        </w:tc>
      </w:tr>
      <w:tr>
        <w:trPr>
          <w:cantSplit/>
        </w:trPr>
        <w:tc>
          <w:tcPr>
            <w:tcW w:type="dxa" w:w="4320"/>
            <w:tcMar>
              <w:top w:w="85" w:type="dxa"/>
              <w:left w:w="85" w:type="dxa"/>
              <w:bottom w:w="85" w:type="dxa"/>
              <w:right w:w="85" w:type="dxa"/>
            </w:tcMar>
            <w:shd w:fill="F6F8FA"/>
          </w:tcPr>
          <w:p>
            <w:pPr>
              <w:spacing w:after="60" w:line="250" w:lineRule="auto"/>
            </w:pPr>
            <w:r>
              <w:rPr>
                <w:b w:val="0"/>
                <w:sz w:val="20"/>
              </w:rPr>
              <w:t>Les 2,2 milliards de personnes hors ligne sont un chiffre de 2026.</w:t>
            </w:r>
          </w:p>
        </w:tc>
        <w:tc>
          <w:tcPr>
            <w:tcW w:type="dxa" w:w="5616"/>
            <w:tcMar>
              <w:top w:w="85" w:type="dxa"/>
              <w:left w:w="85" w:type="dxa"/>
              <w:bottom w:w="85" w:type="dxa"/>
              <w:right w:w="85" w:type="dxa"/>
            </w:tcMar>
            <w:shd w:fill="F6F8FA"/>
          </w:tcPr>
          <w:p>
            <w:pPr>
              <w:spacing w:after="60" w:line="250" w:lineRule="auto"/>
            </w:pPr>
            <w:r>
              <w:rPr>
                <w:b w:val="0"/>
                <w:sz w:val="20"/>
              </w:rPr>
              <w:t>Corriger la période : estimation de l’UIT pour 2025. Distinguer année des données et date de consultation. [S13]</w:t>
            </w:r>
          </w:p>
        </w:tc>
      </w:tr>
    </w:tbl>
    <w:p>
      <w:pPr>
        <w:widowControl/>
      </w:pPr>
    </w:p>
    <w:p>
      <w:pPr>
        <w:widowControl/>
      </w:pPr>
      <w:r>
        <w:t>Réussite : le groupe sait conserver « non établi » lorsque la source ne permet pas de conclure. Trouver un lien ne suffit pas. Son contenu doit soutenir la phrase retenue.</w:t>
      </w:r>
    </w:p>
    <w:p>
      <w:pPr>
        <w:pStyle w:val="Heading2"/>
        <w:widowControl/>
      </w:pPr>
      <w:r>
        <w:t>Exercice 2  Apprendre avec un indice</w:t>
      </w:r>
    </w:p>
    <w:p>
      <w:pPr>
        <w:widowControl/>
      </w:pPr>
      <w:r>
        <w:t>Durée : 25 minutes. Problème : un article coûte 200 dirhams. Son prix baisse de 20 %, puis augmente de 20 %. Revient-il à son prix initial ? Expliquer avant de demander l’aide de l’IA.</w:t>
      </w:r>
    </w:p>
    <w:p>
      <w:pPr>
        <w:widowControl/>
      </w:pPr>
      <w:r>
        <w:t>Consigne à l’outil : « Ne donne pas tout de suite le résultat. Demande ma première tentative. Aide-moi à identifier la base de calcul de chaque pourcentage. Donne un indice à la fois, puis propose une autre situation pour vérifier ma compréhension. »</w:t>
      </w:r>
    </w:p>
    <w:p>
      <w:pPr>
        <w:widowControl/>
      </w:pPr>
      <w:r>
        <w:t>Corrigé : après la baisse, le prix vaut 160 dirhams. L’augmentation suivante porte sur 160 et vaut 32 dirhams. Le prix final est 192 dirhams, soit 8 dirhams de moins que le prix initial. Les deux pourcentages ne portent pas sur la même base.</w:t>
      </w:r>
    </w:p>
    <w:p>
      <w:pPr>
        <w:widowControl/>
      </w:pPr>
      <w:r>
        <w:t>Transfert sans outil : refaire le problème avec 300 dirhams. Résultat attendu : 288 dirhams. Le participant doit expliquer pourquoi les deux variations ne s’annulent pas. Reprendre un exemple différent la séance suivante pour vérifier ce qui reste acquis.</w:t>
      </w:r>
    </w:p>
    <w:p>
      <w:pPr>
        <w:widowControl/>
      </w:pPr>
      <w:r>
        <w:br w:type="page"/>
      </w:r>
    </w:p>
    <w:p>
      <w:pPr>
        <w:pStyle w:val="Heading1"/>
        <w:widowControl/>
      </w:pPr>
      <w:r>
        <w:t>Exercice sur les agents et évaluation</w:t>
      </w:r>
    </w:p>
    <w:p>
      <w:pPr>
        <w:pStyle w:val="Heading2"/>
        <w:widowControl/>
      </w:pPr>
      <w:r>
        <w:t>Exercice 3  Déléguer une invitation</w:t>
      </w:r>
    </w:p>
    <w:p>
      <w:pPr>
        <w:widowControl/>
      </w:pPr>
      <w:r>
        <w:t>Durée : 25 minutes. Situation fictive : une association veut préparer un atelier d’initiation à l’IA. Elle possède un programme validé et une liste de contacts. Demander à chaque groupe de rédiger une consigne à un agent, puis de repérer ce qui doit être validé par une personne.</w:t>
      </w:r>
    </w:p>
    <w:p>
      <w:pPr>
        <w:widowControl/>
      </w:pPr>
      <w:r>
        <w:t>Corrigé proposé : « Prépare une invitation à partir du programme joint. Conserve exactement la date, l’horaire et le lieu. Signale tout élément manquant. Crée un brouillon d’une page et une version courte. Utilise uniquement le programme pour cette étape. Présente les textes pour relecture avant toute diffusion. »</w:t>
      </w:r>
    </w:p>
    <w:p>
      <w:pPr>
        <w:widowControl/>
      </w:pPr>
      <w:r>
        <w:t>La liste de contacts n’est pas nécessaire pour rédiger. Si une diffusion est ensuite autorisée, contrôler séparément les destinataires, le canal, le texte final et le résultat de l’envoi. Une phrase comme « tout est fait » ne constitue pas une preuve.</w:t>
      </w:r>
    </w:p>
    <w:p>
      <w:pPr>
        <w:pStyle w:val="Heading2"/>
        <w:widowControl/>
      </w:pPr>
      <w:r>
        <w:t>Une grille commune sur vingt points</w:t>
      </w:r>
    </w:p>
    <w:tbl>
      <w:tblPr>
        <w:tblW w:type="auto" w:w="0"/>
        <w:tblLayout w:type="fixed"/>
        <w:tblLook w:firstColumn="1" w:firstRow="1" w:lastColumn="0" w:lastRow="0" w:noHBand="0" w:noVBand="1" w:val="04A0"/>
      </w:tblPr>
      <w:tblGrid>
        <w:gridCol w:w="2664"/>
        <w:gridCol w:w="1080"/>
        <w:gridCol w:w="6192"/>
      </w:tblGrid>
      <w:tr>
        <w:trPr>
          <w:cantSplit/>
          <w:tblHeader/>
        </w:trPr>
        <w:tc>
          <w:tcPr>
            <w:tcW w:type="dxa" w:w="2664"/>
            <w:tcMar>
              <w:top w:w="85" w:type="dxa"/>
              <w:left w:w="85" w:type="dxa"/>
              <w:bottom w:w="85" w:type="dxa"/>
              <w:right w:w="85" w:type="dxa"/>
            </w:tcMar>
            <w:shd w:fill="E9EEF2"/>
          </w:tcPr>
          <w:p>
            <w:pPr>
              <w:spacing w:after="60" w:line="250" w:lineRule="auto"/>
            </w:pPr>
            <w:r>
              <w:rPr>
                <w:b/>
                <w:sz w:val="20"/>
              </w:rPr>
              <w:t>Critère</w:t>
            </w:r>
          </w:p>
        </w:tc>
        <w:tc>
          <w:tcPr>
            <w:tcW w:type="dxa" w:w="1080"/>
            <w:tcMar>
              <w:top w:w="85" w:type="dxa"/>
              <w:left w:w="85" w:type="dxa"/>
              <w:bottom w:w="85" w:type="dxa"/>
              <w:right w:w="85" w:type="dxa"/>
            </w:tcMar>
            <w:shd w:fill="E9EEF2"/>
          </w:tcPr>
          <w:p>
            <w:pPr>
              <w:spacing w:after="60" w:line="250" w:lineRule="auto"/>
            </w:pPr>
            <w:r>
              <w:rPr>
                <w:b/>
                <w:sz w:val="20"/>
              </w:rPr>
              <w:t>Points</w:t>
            </w:r>
          </w:p>
        </w:tc>
        <w:tc>
          <w:tcPr>
            <w:tcW w:type="dxa" w:w="6192"/>
            <w:tcMar>
              <w:top w:w="85" w:type="dxa"/>
              <w:left w:w="85" w:type="dxa"/>
              <w:bottom w:w="85" w:type="dxa"/>
              <w:right w:w="85" w:type="dxa"/>
            </w:tcMar>
            <w:shd w:fill="E9EEF2"/>
          </w:tcPr>
          <w:p>
            <w:pPr>
              <w:spacing w:after="60" w:line="250" w:lineRule="auto"/>
            </w:pPr>
            <w:r>
              <w:rPr>
                <w:b/>
                <w:sz w:val="20"/>
              </w:rPr>
              <w:t>Ce que le formateur observe</w:t>
            </w:r>
          </w:p>
        </w:tc>
      </w:tr>
      <w:tr>
        <w:trPr>
          <w:cantSplit/>
        </w:trPr>
        <w:tc>
          <w:tcPr>
            <w:tcW w:type="dxa" w:w="2664"/>
            <w:tcMar>
              <w:top w:w="85" w:type="dxa"/>
              <w:left w:w="85" w:type="dxa"/>
              <w:bottom w:w="85" w:type="dxa"/>
              <w:right w:w="85" w:type="dxa"/>
            </w:tcMar>
            <w:shd w:fill="FFFFFF"/>
          </w:tcPr>
          <w:p>
            <w:pPr>
              <w:spacing w:after="60" w:line="250" w:lineRule="auto"/>
            </w:pPr>
            <w:r>
              <w:rPr>
                <w:b w:val="0"/>
                <w:sz w:val="20"/>
              </w:rPr>
              <w:t>Besoin et public</w:t>
            </w:r>
          </w:p>
        </w:tc>
        <w:tc>
          <w:tcPr>
            <w:tcW w:type="dxa" w:w="1080"/>
            <w:tcMar>
              <w:top w:w="85" w:type="dxa"/>
              <w:left w:w="85" w:type="dxa"/>
              <w:bottom w:w="85" w:type="dxa"/>
              <w:right w:w="85" w:type="dxa"/>
            </w:tcMar>
            <w:shd w:fill="FFFFFF"/>
          </w:tcPr>
          <w:p>
            <w:pPr>
              <w:spacing w:after="60" w:line="250" w:lineRule="auto"/>
            </w:pPr>
            <w:r>
              <w:rPr>
                <w:b w:val="0"/>
                <w:sz w:val="20"/>
              </w:rPr>
              <w:t>0 à 4</w:t>
            </w:r>
          </w:p>
        </w:tc>
        <w:tc>
          <w:tcPr>
            <w:tcW w:type="dxa" w:w="6192"/>
            <w:tcMar>
              <w:top w:w="85" w:type="dxa"/>
              <w:left w:w="85" w:type="dxa"/>
              <w:bottom w:w="85" w:type="dxa"/>
              <w:right w:w="85" w:type="dxa"/>
            </w:tcMar>
            <w:shd w:fill="FFFFFF"/>
          </w:tcPr>
          <w:p>
            <w:pPr>
              <w:spacing w:after="60" w:line="250" w:lineRule="auto"/>
            </w:pPr>
            <w:r>
              <w:rPr>
                <w:b w:val="0"/>
                <w:sz w:val="20"/>
              </w:rPr>
              <w:t>Le but, le destinataire et le résultat sont compréhensibles.</w:t>
            </w:r>
          </w:p>
        </w:tc>
      </w:tr>
      <w:tr>
        <w:trPr>
          <w:cantSplit/>
        </w:trPr>
        <w:tc>
          <w:tcPr>
            <w:tcW w:type="dxa" w:w="2664"/>
            <w:tcMar>
              <w:top w:w="85" w:type="dxa"/>
              <w:left w:w="85" w:type="dxa"/>
              <w:bottom w:w="85" w:type="dxa"/>
              <w:right w:w="85" w:type="dxa"/>
            </w:tcMar>
            <w:shd w:fill="F6F8FA"/>
          </w:tcPr>
          <w:p>
            <w:pPr>
              <w:spacing w:after="60" w:line="250" w:lineRule="auto"/>
            </w:pPr>
            <w:r>
              <w:rPr>
                <w:b w:val="0"/>
                <w:sz w:val="20"/>
              </w:rPr>
              <w:t>Sources et exactitude</w:t>
            </w:r>
          </w:p>
        </w:tc>
        <w:tc>
          <w:tcPr>
            <w:tcW w:type="dxa" w:w="1080"/>
            <w:tcMar>
              <w:top w:w="85" w:type="dxa"/>
              <w:left w:w="85" w:type="dxa"/>
              <w:bottom w:w="85" w:type="dxa"/>
              <w:right w:w="85" w:type="dxa"/>
            </w:tcMar>
            <w:shd w:fill="F6F8FA"/>
          </w:tcPr>
          <w:p>
            <w:pPr>
              <w:spacing w:after="60" w:line="250" w:lineRule="auto"/>
            </w:pPr>
            <w:r>
              <w:rPr>
                <w:b w:val="0"/>
                <w:sz w:val="20"/>
              </w:rPr>
              <w:t>0 à 4</w:t>
            </w:r>
          </w:p>
        </w:tc>
        <w:tc>
          <w:tcPr>
            <w:tcW w:type="dxa" w:w="6192"/>
            <w:tcMar>
              <w:top w:w="85" w:type="dxa"/>
              <w:left w:w="85" w:type="dxa"/>
              <w:bottom w:w="85" w:type="dxa"/>
              <w:right w:w="85" w:type="dxa"/>
            </w:tcMar>
            <w:shd w:fill="F6F8FA"/>
          </w:tcPr>
          <w:p>
            <w:pPr>
              <w:spacing w:after="60" w:line="250" w:lineRule="auto"/>
            </w:pPr>
            <w:r>
              <w:rPr>
                <w:b w:val="0"/>
                <w:sz w:val="20"/>
              </w:rPr>
              <w:t>Les faits essentiels sont vérifiés et les incertitudes signalées.</w:t>
            </w:r>
          </w:p>
        </w:tc>
      </w:tr>
      <w:tr>
        <w:trPr>
          <w:cantSplit/>
        </w:trPr>
        <w:tc>
          <w:tcPr>
            <w:tcW w:type="dxa" w:w="2664"/>
            <w:tcMar>
              <w:top w:w="85" w:type="dxa"/>
              <w:left w:w="85" w:type="dxa"/>
              <w:bottom w:w="85" w:type="dxa"/>
              <w:right w:w="85" w:type="dxa"/>
            </w:tcMar>
            <w:shd w:fill="FFFFFF"/>
          </w:tcPr>
          <w:p>
            <w:pPr>
              <w:spacing w:after="60" w:line="250" w:lineRule="auto"/>
            </w:pPr>
            <w:r>
              <w:rPr>
                <w:b w:val="0"/>
                <w:sz w:val="20"/>
              </w:rPr>
              <w:t>Contrôle des données et actions</w:t>
            </w:r>
          </w:p>
        </w:tc>
        <w:tc>
          <w:tcPr>
            <w:tcW w:type="dxa" w:w="1080"/>
            <w:tcMar>
              <w:top w:w="85" w:type="dxa"/>
              <w:left w:w="85" w:type="dxa"/>
              <w:bottom w:w="85" w:type="dxa"/>
              <w:right w:w="85" w:type="dxa"/>
            </w:tcMar>
            <w:shd w:fill="FFFFFF"/>
          </w:tcPr>
          <w:p>
            <w:pPr>
              <w:spacing w:after="60" w:line="250" w:lineRule="auto"/>
            </w:pPr>
            <w:r>
              <w:rPr>
                <w:b w:val="0"/>
                <w:sz w:val="20"/>
              </w:rPr>
              <w:t>0 à 4</w:t>
            </w:r>
          </w:p>
        </w:tc>
        <w:tc>
          <w:tcPr>
            <w:tcW w:type="dxa" w:w="6192"/>
            <w:tcMar>
              <w:top w:w="85" w:type="dxa"/>
              <w:left w:w="85" w:type="dxa"/>
              <w:bottom w:w="85" w:type="dxa"/>
              <w:right w:w="85" w:type="dxa"/>
            </w:tcMar>
            <w:shd w:fill="FFFFFF"/>
          </w:tcPr>
          <w:p>
            <w:pPr>
              <w:spacing w:after="60" w:line="250" w:lineRule="auto"/>
            </w:pPr>
            <w:r>
              <w:rPr>
                <w:b w:val="0"/>
                <w:sz w:val="20"/>
              </w:rPr>
              <w:t>Les entrées sont limitées et les validations sont explicites.</w:t>
            </w:r>
          </w:p>
        </w:tc>
      </w:tr>
      <w:tr>
        <w:trPr>
          <w:cantSplit/>
        </w:trPr>
        <w:tc>
          <w:tcPr>
            <w:tcW w:type="dxa" w:w="2664"/>
            <w:tcMar>
              <w:top w:w="85" w:type="dxa"/>
              <w:left w:w="85" w:type="dxa"/>
              <w:bottom w:w="85" w:type="dxa"/>
              <w:right w:w="85" w:type="dxa"/>
            </w:tcMar>
            <w:shd w:fill="F6F8FA"/>
          </w:tcPr>
          <w:p>
            <w:pPr>
              <w:spacing w:after="60" w:line="250" w:lineRule="auto"/>
            </w:pPr>
            <w:r>
              <w:rPr>
                <w:b w:val="0"/>
                <w:sz w:val="20"/>
              </w:rPr>
              <w:t>Qualité du résultat</w:t>
            </w:r>
          </w:p>
        </w:tc>
        <w:tc>
          <w:tcPr>
            <w:tcW w:type="dxa" w:w="1080"/>
            <w:tcMar>
              <w:top w:w="85" w:type="dxa"/>
              <w:left w:w="85" w:type="dxa"/>
              <w:bottom w:w="85" w:type="dxa"/>
              <w:right w:w="85" w:type="dxa"/>
            </w:tcMar>
            <w:shd w:fill="F6F8FA"/>
          </w:tcPr>
          <w:p>
            <w:pPr>
              <w:spacing w:after="60" w:line="250" w:lineRule="auto"/>
            </w:pPr>
            <w:r>
              <w:rPr>
                <w:b w:val="0"/>
                <w:sz w:val="20"/>
              </w:rPr>
              <w:t>0 à 4</w:t>
            </w:r>
          </w:p>
        </w:tc>
        <w:tc>
          <w:tcPr>
            <w:tcW w:type="dxa" w:w="6192"/>
            <w:tcMar>
              <w:top w:w="85" w:type="dxa"/>
              <w:left w:w="85" w:type="dxa"/>
              <w:bottom w:w="85" w:type="dxa"/>
              <w:right w:w="85" w:type="dxa"/>
            </w:tcMar>
            <w:shd w:fill="F6F8FA"/>
          </w:tcPr>
          <w:p>
            <w:pPr>
              <w:spacing w:after="60" w:line="250" w:lineRule="auto"/>
            </w:pPr>
            <w:r>
              <w:rPr>
                <w:b w:val="0"/>
                <w:sz w:val="20"/>
              </w:rPr>
              <w:t>Le livrable respecte la consigne et peut être utilisé.</w:t>
            </w:r>
          </w:p>
        </w:tc>
      </w:tr>
      <w:tr>
        <w:trPr>
          <w:cantSplit/>
        </w:trPr>
        <w:tc>
          <w:tcPr>
            <w:tcW w:type="dxa" w:w="2664"/>
            <w:tcMar>
              <w:top w:w="85" w:type="dxa"/>
              <w:left w:w="85" w:type="dxa"/>
              <w:bottom w:w="85" w:type="dxa"/>
              <w:right w:w="85" w:type="dxa"/>
            </w:tcMar>
            <w:shd w:fill="FFFFFF"/>
          </w:tcPr>
          <w:p>
            <w:pPr>
              <w:spacing w:after="60" w:line="250" w:lineRule="auto"/>
            </w:pPr>
            <w:r>
              <w:rPr>
                <w:b w:val="0"/>
                <w:sz w:val="20"/>
              </w:rPr>
              <w:t>Compréhension individuelle</w:t>
            </w:r>
          </w:p>
        </w:tc>
        <w:tc>
          <w:tcPr>
            <w:tcW w:type="dxa" w:w="1080"/>
            <w:tcMar>
              <w:top w:w="85" w:type="dxa"/>
              <w:left w:w="85" w:type="dxa"/>
              <w:bottom w:w="85" w:type="dxa"/>
              <w:right w:w="85" w:type="dxa"/>
            </w:tcMar>
            <w:shd w:fill="FFFFFF"/>
          </w:tcPr>
          <w:p>
            <w:pPr>
              <w:spacing w:after="60" w:line="250" w:lineRule="auto"/>
            </w:pPr>
            <w:r>
              <w:rPr>
                <w:b w:val="0"/>
                <w:sz w:val="20"/>
              </w:rPr>
              <w:t>0 à 4</w:t>
            </w:r>
          </w:p>
        </w:tc>
        <w:tc>
          <w:tcPr>
            <w:tcW w:type="dxa" w:w="6192"/>
            <w:tcMar>
              <w:top w:w="85" w:type="dxa"/>
              <w:left w:w="85" w:type="dxa"/>
              <w:bottom w:w="85" w:type="dxa"/>
              <w:right w:w="85" w:type="dxa"/>
            </w:tcMar>
            <w:shd w:fill="FFFFFF"/>
          </w:tcPr>
          <w:p>
            <w:pPr>
              <w:spacing w:after="60" w:line="250" w:lineRule="auto"/>
            </w:pPr>
            <w:r>
              <w:rPr>
                <w:b w:val="0"/>
                <w:sz w:val="20"/>
              </w:rPr>
              <w:t>La personne explique une correction et réussit une variante simple.</w:t>
            </w:r>
          </w:p>
        </w:tc>
      </w:tr>
    </w:tbl>
    <w:p>
      <w:pPr>
        <w:widowControl/>
      </w:pPr>
    </w:p>
    <w:p>
      <w:pPr>
        <w:widowControl/>
      </w:pPr>
      <w:r>
        <w:t>Pour chaque critère : 0 = absent, 1 = fragile, 2 = partiel, 3 = satisfaisant, 4 = autonome et justifié. Proposition de validation : 14 sur 20, avec au moins 2 en exactitude et en contrôle. Corriger toute erreur factuelle majeure avant de diffuser.</w:t>
      </w:r>
    </w:p>
    <w:p>
      <w:pPr>
        <w:pStyle w:val="Heading2"/>
        <w:widowControl/>
      </w:pPr>
      <w:r>
        <w:t>Questions de fin de séance</w:t>
      </w:r>
    </w:p>
    <w:p>
      <w:pPr>
        <w:widowControl/>
        <w:ind w:left="173" w:hanging="173"/>
      </w:pPr>
      <w:r>
        <w:t>•  Qu’avez-vous fait vous-même ? Qu’avez-vous confié à l’outil ?</w:t>
      </w:r>
    </w:p>
    <w:p>
      <w:pPr>
        <w:widowControl/>
        <w:ind w:left="173" w:hanging="173"/>
      </w:pPr>
      <w:r>
        <w:t>•  Quelle réponse avez-vous contrôlée et avec quelle preuve ?</w:t>
      </w:r>
    </w:p>
    <w:p>
      <w:pPr>
        <w:widowControl/>
        <w:ind w:left="173" w:hanging="173"/>
      </w:pPr>
      <w:r>
        <w:t>•  Que savez-vous maintenant refaire sans assistance ?</w:t>
      </w:r>
    </w:p>
    <w:p>
      <w:pPr>
        <w:widowControl/>
        <w:ind w:left="173" w:hanging="173"/>
      </w:pPr>
      <w:r>
        <w:t>•  Quelle prochaine action est suffisamment simple pour être testée cette semaine ?</w:t>
      </w:r>
    </w:p>
    <w:p>
      <w:pPr>
        <w:widowControl/>
      </w:pPr>
      <w:r>
        <w:br w:type="page"/>
      </w:r>
    </w:p>
    <w:p>
      <w:pPr>
        <w:pStyle w:val="Heading1"/>
        <w:widowControl/>
      </w:pPr>
      <w:r>
        <w:t>Intégrer le travail au Challenge 100 jours</w:t>
      </w:r>
    </w:p>
    <w:p>
      <w:pPr>
        <w:widowControl/>
      </w:pPr>
      <w:r>
        <w:t>Proposition d’intégration LN-IA : utiliser ce guide comme fil conducteur d’un parcours de pratique et de veille. La répartition ci-dessous constitue une adaptation possible. Elle ne remplace pas un programme de formation déjà validé.</w:t>
      </w:r>
    </w:p>
    <w:p>
      <w:pPr>
        <w:pStyle w:val="Heading2"/>
        <w:widowControl/>
      </w:pPr>
      <w:r>
        <w:t>Conserver une méthode commune</w:t>
      </w:r>
    </w:p>
    <w:p>
      <w:pPr>
        <w:widowControl/>
      </w:pPr>
      <w:r>
        <w:t>Besoin réel, cadrage, prompt, production, contrôle humain, correction, documentation et preuve. Chaque étape laisse une trace courte. Le dossier final montre comment le résultat a été obtenu et pourquoi il peut être utilisé.</w:t>
      </w:r>
    </w:p>
    <w:tbl>
      <w:tblPr>
        <w:tblW w:type="auto" w:w="0"/>
        <w:tblLayout w:type="fixed"/>
        <w:tblLook w:firstColumn="1" w:firstRow="1" w:lastColumn="0" w:lastRow="0" w:noHBand="0" w:noVBand="1" w:val="04A0"/>
      </w:tblPr>
      <w:tblGrid>
        <w:gridCol w:w="1728"/>
        <w:gridCol w:w="4752"/>
        <w:gridCol w:w="3456"/>
      </w:tblGrid>
      <w:tr>
        <w:trPr>
          <w:cantSplit/>
          <w:tblHeader/>
        </w:trPr>
        <w:tc>
          <w:tcPr>
            <w:tcW w:type="dxa" w:w="1728"/>
            <w:tcMar>
              <w:top w:w="85" w:type="dxa"/>
              <w:left w:w="85" w:type="dxa"/>
              <w:bottom w:w="85" w:type="dxa"/>
              <w:right w:w="85" w:type="dxa"/>
            </w:tcMar>
            <w:shd w:fill="E9EEF2"/>
          </w:tcPr>
          <w:p>
            <w:pPr>
              <w:spacing w:after="60" w:line="250" w:lineRule="auto"/>
            </w:pPr>
            <w:r>
              <w:rPr>
                <w:b/>
                <w:sz w:val="20"/>
              </w:rPr>
              <w:t>Période</w:t>
            </w:r>
          </w:p>
        </w:tc>
        <w:tc>
          <w:tcPr>
            <w:tcW w:type="dxa" w:w="4752"/>
            <w:tcMar>
              <w:top w:w="85" w:type="dxa"/>
              <w:left w:w="85" w:type="dxa"/>
              <w:bottom w:w="85" w:type="dxa"/>
              <w:right w:w="85" w:type="dxa"/>
            </w:tcMar>
            <w:shd w:fill="E9EEF2"/>
          </w:tcPr>
          <w:p>
            <w:pPr>
              <w:spacing w:after="60" w:line="250" w:lineRule="auto"/>
            </w:pPr>
            <w:r>
              <w:rPr>
                <w:b/>
                <w:sz w:val="20"/>
              </w:rPr>
              <w:t>Priorité proposée</w:t>
            </w:r>
          </w:p>
        </w:tc>
        <w:tc>
          <w:tcPr>
            <w:tcW w:type="dxa" w:w="3456"/>
            <w:tcMar>
              <w:top w:w="85" w:type="dxa"/>
              <w:left w:w="85" w:type="dxa"/>
              <w:bottom w:w="85" w:type="dxa"/>
              <w:right w:w="85" w:type="dxa"/>
            </w:tcMar>
            <w:shd w:fill="E9EEF2"/>
          </w:tcPr>
          <w:p>
            <w:pPr>
              <w:spacing w:after="60" w:line="250" w:lineRule="auto"/>
            </w:pPr>
            <w:r>
              <w:rPr>
                <w:b/>
                <w:sz w:val="20"/>
              </w:rPr>
              <w:t>Preuve à conserver</w:t>
            </w:r>
          </w:p>
        </w:tc>
      </w:tr>
      <w:tr>
        <w:trPr>
          <w:cantSplit/>
        </w:trPr>
        <w:tc>
          <w:tcPr>
            <w:tcW w:type="dxa" w:w="1728"/>
            <w:tcMar>
              <w:top w:w="85" w:type="dxa"/>
              <w:left w:w="85" w:type="dxa"/>
              <w:bottom w:w="85" w:type="dxa"/>
              <w:right w:w="85" w:type="dxa"/>
            </w:tcMar>
            <w:shd w:fill="FFFFFF"/>
          </w:tcPr>
          <w:p>
            <w:pPr>
              <w:spacing w:after="60" w:line="250" w:lineRule="auto"/>
            </w:pPr>
            <w:r>
              <w:rPr>
                <w:b w:val="0"/>
                <w:sz w:val="20"/>
              </w:rPr>
              <w:t>Jours 1 à 14</w:t>
            </w:r>
          </w:p>
        </w:tc>
        <w:tc>
          <w:tcPr>
            <w:tcW w:type="dxa" w:w="4752"/>
            <w:tcMar>
              <w:top w:w="85" w:type="dxa"/>
              <w:left w:w="85" w:type="dxa"/>
              <w:bottom w:w="85" w:type="dxa"/>
              <w:right w:w="85" w:type="dxa"/>
            </w:tcMar>
            <w:shd w:fill="FFFFFF"/>
          </w:tcPr>
          <w:p>
            <w:pPr>
              <w:spacing w:after="60" w:line="250" w:lineRule="auto"/>
            </w:pPr>
            <w:r>
              <w:rPr>
                <w:b w:val="0"/>
                <w:sz w:val="20"/>
              </w:rPr>
              <w:t>Comprendre les bases et situer son niveau.</w:t>
            </w:r>
          </w:p>
        </w:tc>
        <w:tc>
          <w:tcPr>
            <w:tcW w:type="dxa" w:w="3456"/>
            <w:tcMar>
              <w:top w:w="85" w:type="dxa"/>
              <w:left w:w="85" w:type="dxa"/>
              <w:bottom w:w="85" w:type="dxa"/>
              <w:right w:w="85" w:type="dxa"/>
            </w:tcMar>
            <w:shd w:fill="FFFFFF"/>
          </w:tcPr>
          <w:p>
            <w:pPr>
              <w:spacing w:after="60" w:line="250" w:lineRule="auto"/>
            </w:pPr>
            <w:r>
              <w:rPr>
                <w:b w:val="0"/>
                <w:sz w:val="20"/>
              </w:rPr>
              <w:t>Diagnostic et première fiche de besoin.</w:t>
            </w:r>
          </w:p>
        </w:tc>
      </w:tr>
      <w:tr>
        <w:trPr>
          <w:cantSplit/>
        </w:trPr>
        <w:tc>
          <w:tcPr>
            <w:tcW w:type="dxa" w:w="1728"/>
            <w:tcMar>
              <w:top w:w="85" w:type="dxa"/>
              <w:left w:w="85" w:type="dxa"/>
              <w:bottom w:w="85" w:type="dxa"/>
              <w:right w:w="85" w:type="dxa"/>
            </w:tcMar>
            <w:shd w:fill="F6F8FA"/>
          </w:tcPr>
          <w:p>
            <w:pPr>
              <w:spacing w:after="60" w:line="250" w:lineRule="auto"/>
            </w:pPr>
            <w:r>
              <w:rPr>
                <w:b w:val="0"/>
                <w:sz w:val="20"/>
              </w:rPr>
              <w:t>Jours 15 à 28</w:t>
            </w:r>
          </w:p>
        </w:tc>
        <w:tc>
          <w:tcPr>
            <w:tcW w:type="dxa" w:w="4752"/>
            <w:tcMar>
              <w:top w:w="85" w:type="dxa"/>
              <w:left w:w="85" w:type="dxa"/>
              <w:bottom w:w="85" w:type="dxa"/>
              <w:right w:w="85" w:type="dxa"/>
            </w:tcMar>
            <w:shd w:fill="F6F8FA"/>
          </w:tcPr>
          <w:p>
            <w:pPr>
              <w:spacing w:after="60" w:line="250" w:lineRule="auto"/>
            </w:pPr>
            <w:r>
              <w:rPr>
                <w:b w:val="0"/>
                <w:sz w:val="20"/>
              </w:rPr>
              <w:t>Formuler des demandes et examiner les réponses.</w:t>
            </w:r>
          </w:p>
        </w:tc>
        <w:tc>
          <w:tcPr>
            <w:tcW w:type="dxa" w:w="3456"/>
            <w:tcMar>
              <w:top w:w="85" w:type="dxa"/>
              <w:left w:w="85" w:type="dxa"/>
              <w:bottom w:w="85" w:type="dxa"/>
              <w:right w:w="85" w:type="dxa"/>
            </w:tcMar>
            <w:shd w:fill="F6F8FA"/>
          </w:tcPr>
          <w:p>
            <w:pPr>
              <w:spacing w:after="60" w:line="250" w:lineRule="auto"/>
            </w:pPr>
            <w:r>
              <w:rPr>
                <w:b w:val="0"/>
                <w:sz w:val="20"/>
              </w:rPr>
              <w:t>Deux versions commentées d’une même consigne.</w:t>
            </w:r>
          </w:p>
        </w:tc>
      </w:tr>
      <w:tr>
        <w:trPr>
          <w:cantSplit/>
        </w:trPr>
        <w:tc>
          <w:tcPr>
            <w:tcW w:type="dxa" w:w="1728"/>
            <w:tcMar>
              <w:top w:w="85" w:type="dxa"/>
              <w:left w:w="85" w:type="dxa"/>
              <w:bottom w:w="85" w:type="dxa"/>
              <w:right w:w="85" w:type="dxa"/>
            </w:tcMar>
            <w:shd w:fill="FFFFFF"/>
          </w:tcPr>
          <w:p>
            <w:pPr>
              <w:spacing w:after="60" w:line="250" w:lineRule="auto"/>
            </w:pPr>
            <w:r>
              <w:rPr>
                <w:b w:val="0"/>
                <w:sz w:val="20"/>
              </w:rPr>
              <w:t>Jours 29 à 42</w:t>
            </w:r>
          </w:p>
        </w:tc>
        <w:tc>
          <w:tcPr>
            <w:tcW w:type="dxa" w:w="4752"/>
            <w:tcMar>
              <w:top w:w="85" w:type="dxa"/>
              <w:left w:w="85" w:type="dxa"/>
              <w:bottom w:w="85" w:type="dxa"/>
              <w:right w:w="85" w:type="dxa"/>
            </w:tcMar>
            <w:shd w:fill="FFFFFF"/>
          </w:tcPr>
          <w:p>
            <w:pPr>
              <w:spacing w:after="60" w:line="250" w:lineRule="auto"/>
            </w:pPr>
            <w:r>
              <w:rPr>
                <w:b w:val="0"/>
                <w:sz w:val="20"/>
              </w:rPr>
              <w:t>Vérifier les sources et les données.</w:t>
            </w:r>
          </w:p>
        </w:tc>
        <w:tc>
          <w:tcPr>
            <w:tcW w:type="dxa" w:w="3456"/>
            <w:tcMar>
              <w:top w:w="85" w:type="dxa"/>
              <w:left w:w="85" w:type="dxa"/>
              <w:bottom w:w="85" w:type="dxa"/>
              <w:right w:w="85" w:type="dxa"/>
            </w:tcMar>
            <w:shd w:fill="FFFFFF"/>
          </w:tcPr>
          <w:p>
            <w:pPr>
              <w:spacing w:after="60" w:line="250" w:lineRule="auto"/>
            </w:pPr>
            <w:r>
              <w:rPr>
                <w:b w:val="0"/>
                <w:sz w:val="20"/>
              </w:rPr>
              <w:t>Journal de vérification et corrections.</w:t>
            </w:r>
          </w:p>
        </w:tc>
      </w:tr>
      <w:tr>
        <w:trPr>
          <w:cantSplit/>
        </w:trPr>
        <w:tc>
          <w:tcPr>
            <w:tcW w:type="dxa" w:w="1728"/>
            <w:tcMar>
              <w:top w:w="85" w:type="dxa"/>
              <w:left w:w="85" w:type="dxa"/>
              <w:bottom w:w="85" w:type="dxa"/>
              <w:right w:w="85" w:type="dxa"/>
            </w:tcMar>
            <w:shd w:fill="F6F8FA"/>
          </w:tcPr>
          <w:p>
            <w:pPr>
              <w:spacing w:after="60" w:line="250" w:lineRule="auto"/>
            </w:pPr>
            <w:r>
              <w:rPr>
                <w:b w:val="0"/>
                <w:sz w:val="20"/>
              </w:rPr>
              <w:t>Jours 43 à 56</w:t>
            </w:r>
          </w:p>
        </w:tc>
        <w:tc>
          <w:tcPr>
            <w:tcW w:type="dxa" w:w="4752"/>
            <w:tcMar>
              <w:top w:w="85" w:type="dxa"/>
              <w:left w:w="85" w:type="dxa"/>
              <w:bottom w:w="85" w:type="dxa"/>
              <w:right w:w="85" w:type="dxa"/>
            </w:tcMar>
            <w:shd w:fill="F6F8FA"/>
          </w:tcPr>
          <w:p>
            <w:pPr>
              <w:spacing w:after="60" w:line="250" w:lineRule="auto"/>
            </w:pPr>
            <w:r>
              <w:rPr>
                <w:b w:val="0"/>
                <w:sz w:val="20"/>
              </w:rPr>
              <w:t>Produire un support pour un public réel.</w:t>
            </w:r>
          </w:p>
        </w:tc>
        <w:tc>
          <w:tcPr>
            <w:tcW w:type="dxa" w:w="3456"/>
            <w:tcMar>
              <w:top w:w="85" w:type="dxa"/>
              <w:left w:w="85" w:type="dxa"/>
              <w:bottom w:w="85" w:type="dxa"/>
              <w:right w:w="85" w:type="dxa"/>
            </w:tcMar>
            <w:shd w:fill="F6F8FA"/>
          </w:tcPr>
          <w:p>
            <w:pPr>
              <w:spacing w:after="60" w:line="250" w:lineRule="auto"/>
            </w:pPr>
            <w:r>
              <w:rPr>
                <w:b w:val="0"/>
                <w:sz w:val="20"/>
              </w:rPr>
              <w:t>Document testé par un lecteur.</w:t>
            </w:r>
          </w:p>
        </w:tc>
      </w:tr>
      <w:tr>
        <w:trPr>
          <w:cantSplit/>
        </w:trPr>
        <w:tc>
          <w:tcPr>
            <w:tcW w:type="dxa" w:w="1728"/>
            <w:tcMar>
              <w:top w:w="85" w:type="dxa"/>
              <w:left w:w="85" w:type="dxa"/>
              <w:bottom w:w="85" w:type="dxa"/>
              <w:right w:w="85" w:type="dxa"/>
            </w:tcMar>
            <w:shd w:fill="FFFFFF"/>
          </w:tcPr>
          <w:p>
            <w:pPr>
              <w:spacing w:after="60" w:line="250" w:lineRule="auto"/>
            </w:pPr>
            <w:r>
              <w:rPr>
                <w:b w:val="0"/>
                <w:sz w:val="20"/>
              </w:rPr>
              <w:t>Jours 57 à 70</w:t>
            </w:r>
          </w:p>
        </w:tc>
        <w:tc>
          <w:tcPr>
            <w:tcW w:type="dxa" w:w="4752"/>
            <w:tcMar>
              <w:top w:w="85" w:type="dxa"/>
              <w:left w:w="85" w:type="dxa"/>
              <w:bottom w:w="85" w:type="dxa"/>
              <w:right w:w="85" w:type="dxa"/>
            </w:tcMar>
            <w:shd w:fill="FFFFFF"/>
          </w:tcPr>
          <w:p>
            <w:pPr>
              <w:spacing w:after="60" w:line="250" w:lineRule="auto"/>
            </w:pPr>
            <w:r>
              <w:rPr>
                <w:b w:val="0"/>
                <w:sz w:val="20"/>
              </w:rPr>
              <w:t>Découvrir les agents et les permissions.</w:t>
            </w:r>
          </w:p>
        </w:tc>
        <w:tc>
          <w:tcPr>
            <w:tcW w:type="dxa" w:w="3456"/>
            <w:tcMar>
              <w:top w:w="85" w:type="dxa"/>
              <w:left w:w="85" w:type="dxa"/>
              <w:bottom w:w="85" w:type="dxa"/>
              <w:right w:w="85" w:type="dxa"/>
            </w:tcMar>
            <w:shd w:fill="FFFFFF"/>
          </w:tcPr>
          <w:p>
            <w:pPr>
              <w:spacing w:after="60" w:line="250" w:lineRule="auto"/>
            </w:pPr>
            <w:r>
              <w:rPr>
                <w:b w:val="0"/>
                <w:sz w:val="20"/>
              </w:rPr>
              <w:t>Fiche de délégation et résultat contrôlé.</w:t>
            </w:r>
          </w:p>
        </w:tc>
      </w:tr>
      <w:tr>
        <w:trPr>
          <w:cantSplit/>
        </w:trPr>
        <w:tc>
          <w:tcPr>
            <w:tcW w:type="dxa" w:w="1728"/>
            <w:tcMar>
              <w:top w:w="85" w:type="dxa"/>
              <w:left w:w="85" w:type="dxa"/>
              <w:bottom w:w="85" w:type="dxa"/>
              <w:right w:w="85" w:type="dxa"/>
            </w:tcMar>
            <w:shd w:fill="F6F8FA"/>
          </w:tcPr>
          <w:p>
            <w:pPr>
              <w:spacing w:after="60" w:line="250" w:lineRule="auto"/>
            </w:pPr>
            <w:r>
              <w:rPr>
                <w:b w:val="0"/>
                <w:sz w:val="20"/>
              </w:rPr>
              <w:t>Jours 71 à 84</w:t>
            </w:r>
          </w:p>
        </w:tc>
        <w:tc>
          <w:tcPr>
            <w:tcW w:type="dxa" w:w="4752"/>
            <w:tcMar>
              <w:top w:w="85" w:type="dxa"/>
              <w:left w:w="85" w:type="dxa"/>
              <w:bottom w:w="85" w:type="dxa"/>
              <w:right w:w="85" w:type="dxa"/>
            </w:tcMar>
            <w:shd w:fill="F6F8FA"/>
          </w:tcPr>
          <w:p>
            <w:pPr>
              <w:spacing w:after="60" w:line="250" w:lineRule="auto"/>
            </w:pPr>
            <w:r>
              <w:rPr>
                <w:b w:val="0"/>
                <w:sz w:val="20"/>
              </w:rPr>
              <w:t>Suivre une évolution et comparer les résultats.</w:t>
            </w:r>
          </w:p>
        </w:tc>
        <w:tc>
          <w:tcPr>
            <w:tcW w:type="dxa" w:w="3456"/>
            <w:tcMar>
              <w:top w:w="85" w:type="dxa"/>
              <w:left w:w="85" w:type="dxa"/>
              <w:bottom w:w="85" w:type="dxa"/>
              <w:right w:w="85" w:type="dxa"/>
            </w:tcMar>
            <w:shd w:fill="F6F8FA"/>
          </w:tcPr>
          <w:p>
            <w:pPr>
              <w:spacing w:after="60" w:line="250" w:lineRule="auto"/>
            </w:pPr>
            <w:r>
              <w:rPr>
                <w:b w:val="0"/>
                <w:sz w:val="20"/>
              </w:rPr>
              <w:t>Essai comparable avec décision motivée.</w:t>
            </w:r>
          </w:p>
        </w:tc>
      </w:tr>
      <w:tr>
        <w:trPr>
          <w:cantSplit/>
        </w:trPr>
        <w:tc>
          <w:tcPr>
            <w:tcW w:type="dxa" w:w="1728"/>
            <w:tcMar>
              <w:top w:w="85" w:type="dxa"/>
              <w:left w:w="85" w:type="dxa"/>
              <w:bottom w:w="85" w:type="dxa"/>
              <w:right w:w="85" w:type="dxa"/>
            </w:tcMar>
            <w:shd w:fill="FFFFFF"/>
          </w:tcPr>
          <w:p>
            <w:pPr>
              <w:spacing w:after="60" w:line="250" w:lineRule="auto"/>
            </w:pPr>
            <w:r>
              <w:rPr>
                <w:b w:val="0"/>
                <w:sz w:val="20"/>
              </w:rPr>
              <w:t>Jours 85 à 100</w:t>
            </w:r>
          </w:p>
        </w:tc>
        <w:tc>
          <w:tcPr>
            <w:tcW w:type="dxa" w:w="4752"/>
            <w:tcMar>
              <w:top w:w="85" w:type="dxa"/>
              <w:left w:w="85" w:type="dxa"/>
              <w:bottom w:w="85" w:type="dxa"/>
              <w:right w:w="85" w:type="dxa"/>
            </w:tcMar>
            <w:shd w:fill="FFFFFF"/>
          </w:tcPr>
          <w:p>
            <w:pPr>
              <w:spacing w:after="60" w:line="250" w:lineRule="auto"/>
            </w:pPr>
            <w:r>
              <w:rPr>
                <w:b w:val="0"/>
                <w:sz w:val="20"/>
              </w:rPr>
              <w:t>Améliorer, documenter et présenter.</w:t>
            </w:r>
          </w:p>
        </w:tc>
        <w:tc>
          <w:tcPr>
            <w:tcW w:type="dxa" w:w="3456"/>
            <w:tcMar>
              <w:top w:w="85" w:type="dxa"/>
              <w:left w:w="85" w:type="dxa"/>
              <w:bottom w:w="85" w:type="dxa"/>
              <w:right w:w="85" w:type="dxa"/>
            </w:tcMar>
            <w:shd w:fill="FFFFFF"/>
          </w:tcPr>
          <w:p>
            <w:pPr>
              <w:spacing w:after="60" w:line="250" w:lineRule="auto"/>
            </w:pPr>
            <w:r>
              <w:rPr>
                <w:b w:val="0"/>
                <w:sz w:val="20"/>
              </w:rPr>
              <w:t>Portfolio, démonstration et bilan individuel.</w:t>
            </w:r>
          </w:p>
        </w:tc>
      </w:tr>
    </w:tbl>
    <w:p>
      <w:pPr>
        <w:widowControl/>
      </w:pPr>
    </w:p>
    <w:p>
      <w:pPr>
        <w:pStyle w:val="Heading2"/>
        <w:widowControl/>
      </w:pPr>
      <w:r>
        <w:t>Un projet fil rouge accessible</w:t>
      </w:r>
    </w:p>
    <w:p>
      <w:pPr>
        <w:widowControl/>
      </w:pPr>
      <w:r>
        <w:t>Créer un mini-guide pour un parent, une association ou un groupe d’apprenants. Le sujet peut être « vérifier une information reçue » ou « apprendre avec un tuteur IA ». Faire relire la première version, corriger les erreurs puis présenter une démonstration de trois minutes.</w:t>
      </w:r>
    </w:p>
    <w:p>
      <w:pPr>
        <w:pStyle w:val="Heading2"/>
        <w:widowControl/>
      </w:pPr>
      <w:r>
        <w:t>Ce que le portfolio doit montrer</w:t>
      </w:r>
    </w:p>
    <w:p>
      <w:pPr>
        <w:widowControl/>
      </w:pPr>
      <w:r>
        <w:t>Le besoin de départ, les sources, une première tentative, l’aide obtenue, les corrections humaines et la version finale. Ajouter une fiche sur les limites restantes. La preuve d’apprentissage peut être une explication orale ou une tâche voisine réalisée sans aide.</w:t>
      </w:r>
    </w:p>
    <w:p>
      <w:pPr>
        <w:widowControl/>
      </w:pPr>
      <w:r>
        <w:t>Mesurer la progression sur une tâche comparable au début et à la fin. Le nombre de prompts ou de fichiers produits ne suffit pas. Examiner la justesse, l’autonomie, le temps de correction et la capacité à expliquer les choix.</w:t>
      </w:r>
    </w:p>
    <w:p>
      <w:pPr>
        <w:widowControl/>
      </w:pPr>
      <w:r>
        <w:br w:type="page"/>
      </w:r>
    </w:p>
    <w:p>
      <w:pPr>
        <w:pStyle w:val="Heading1"/>
        <w:widowControl/>
      </w:pPr>
      <w:r>
        <w:t>Organiser une veille utile</w:t>
      </w:r>
    </w:p>
    <w:p>
      <w:pPr>
        <w:widowControl/>
      </w:pPr>
      <w:r>
        <w:t>Objectif : comprendre ce qui change dans vos usages, sans suivre chaque annonce. Une routine hebdomadaire de 30 minutes peut suffire pour sélectionner une nouveauté et décider de la tester. Il s’agit d’un rythme proposé, pas d’une veille déjà automatisée.</w:t>
      </w:r>
    </w:p>
    <w:p>
      <w:pPr>
        <w:pStyle w:val="Heading2"/>
        <w:widowControl/>
      </w:pPr>
      <w:r>
        <w:t>Une routine en quatre étapes</w:t>
      </w:r>
    </w:p>
    <w:p>
      <w:pPr>
        <w:widowControl/>
        <w:ind w:left="173" w:hanging="173"/>
      </w:pPr>
      <w:r>
        <w:t>•  10 minutes : consulter les annonces et documentations officielles. Pour OpenAI, commencer par les références [S1] à [S8].</w:t>
      </w:r>
    </w:p>
    <w:p>
      <w:pPr>
        <w:widowControl/>
        <w:ind w:left="173" w:hanging="173"/>
      </w:pPr>
      <w:r>
        <w:t>•  5 minutes : relever le nom exact, la date, la disponibilité et les limites déclarées.</w:t>
      </w:r>
    </w:p>
    <w:p>
      <w:pPr>
        <w:widowControl/>
        <w:ind w:left="173" w:hanging="173"/>
      </w:pPr>
      <w:r>
        <w:t>•  10 minutes : tester sur une tâche déjà connue, avec les mêmes entrées et critères.</w:t>
      </w:r>
    </w:p>
    <w:p>
      <w:pPr>
        <w:widowControl/>
        <w:ind w:left="173" w:hanging="173"/>
      </w:pPr>
      <w:r>
        <w:t>•  5 minutes : décider de conserver, tester davantage ou écarter pour le moment.</w:t>
      </w:r>
    </w:p>
    <w:p>
      <w:pPr>
        <w:pStyle w:val="Heading2"/>
        <w:widowControl/>
      </w:pPr>
      <w:r>
        <w:t>La fiche de veille à reproduire</w:t>
      </w:r>
    </w:p>
    <w:tbl>
      <w:tblPr>
        <w:tblW w:type="auto" w:w="0"/>
        <w:tblLayout w:type="fixed"/>
        <w:tblLook w:firstColumn="1" w:firstRow="1" w:lastColumn="0" w:lastRow="0" w:noHBand="0" w:noVBand="1" w:val="04A0"/>
      </w:tblPr>
      <w:tblGrid>
        <w:gridCol w:w="2232"/>
        <w:gridCol w:w="7704"/>
      </w:tblGrid>
      <w:tr>
        <w:trPr>
          <w:cantSplit/>
          <w:tblHeader/>
        </w:trPr>
        <w:tc>
          <w:tcPr>
            <w:tcW w:type="dxa" w:w="2232"/>
            <w:tcMar>
              <w:top w:w="85" w:type="dxa"/>
              <w:left w:w="85" w:type="dxa"/>
              <w:bottom w:w="85" w:type="dxa"/>
              <w:right w:w="85" w:type="dxa"/>
            </w:tcMar>
            <w:shd w:fill="E9EEF2"/>
          </w:tcPr>
          <w:p>
            <w:pPr>
              <w:spacing w:after="60" w:line="250" w:lineRule="auto"/>
            </w:pPr>
            <w:r>
              <w:rPr>
                <w:b/>
                <w:sz w:val="20"/>
              </w:rPr>
              <w:t>Champ</w:t>
            </w:r>
          </w:p>
        </w:tc>
        <w:tc>
          <w:tcPr>
            <w:tcW w:type="dxa" w:w="7704"/>
            <w:tcMar>
              <w:top w:w="85" w:type="dxa"/>
              <w:left w:w="85" w:type="dxa"/>
              <w:bottom w:w="85" w:type="dxa"/>
              <w:right w:w="85" w:type="dxa"/>
            </w:tcMar>
            <w:shd w:fill="E9EEF2"/>
          </w:tcPr>
          <w:p>
            <w:pPr>
              <w:spacing w:after="60" w:line="250" w:lineRule="auto"/>
            </w:pPr>
            <w:r>
              <w:rPr>
                <w:b/>
                <w:sz w:val="20"/>
              </w:rPr>
              <w:t>À renseigner</w:t>
            </w:r>
          </w:p>
        </w:tc>
      </w:tr>
      <w:tr>
        <w:trPr>
          <w:cantSplit/>
        </w:trPr>
        <w:tc>
          <w:tcPr>
            <w:tcW w:type="dxa" w:w="2232"/>
            <w:tcMar>
              <w:top w:w="85" w:type="dxa"/>
              <w:left w:w="85" w:type="dxa"/>
              <w:bottom w:w="85" w:type="dxa"/>
              <w:right w:w="85" w:type="dxa"/>
            </w:tcMar>
            <w:shd w:fill="FFFFFF"/>
          </w:tcPr>
          <w:p>
            <w:pPr>
              <w:spacing w:after="60" w:line="250" w:lineRule="auto"/>
            </w:pPr>
            <w:r>
              <w:rPr>
                <w:b w:val="0"/>
                <w:sz w:val="20"/>
              </w:rPr>
              <w:t>Date et titre</w:t>
            </w:r>
          </w:p>
        </w:tc>
        <w:tc>
          <w:tcPr>
            <w:tcW w:type="dxa" w:w="7704"/>
            <w:tcMar>
              <w:top w:w="85" w:type="dxa"/>
              <w:left w:w="85" w:type="dxa"/>
              <w:bottom w:w="85" w:type="dxa"/>
              <w:right w:w="85" w:type="dxa"/>
            </w:tcMar>
            <w:shd w:fill="FFFFFF"/>
          </w:tcPr>
          <w:p>
            <w:pPr>
              <w:spacing w:after="60" w:line="250" w:lineRule="auto"/>
            </w:pPr>
            <w:r>
              <w:rPr>
                <w:b w:val="0"/>
                <w:sz w:val="20"/>
              </w:rPr>
              <w:t>Date de consultation, titre exact et auteur.</w:t>
            </w:r>
          </w:p>
        </w:tc>
      </w:tr>
      <w:tr>
        <w:trPr>
          <w:cantSplit/>
        </w:trPr>
        <w:tc>
          <w:tcPr>
            <w:tcW w:type="dxa" w:w="2232"/>
            <w:tcMar>
              <w:top w:w="85" w:type="dxa"/>
              <w:left w:w="85" w:type="dxa"/>
              <w:bottom w:w="85" w:type="dxa"/>
              <w:right w:w="85" w:type="dxa"/>
            </w:tcMar>
            <w:shd w:fill="F6F8FA"/>
          </w:tcPr>
          <w:p>
            <w:pPr>
              <w:spacing w:after="60" w:line="250" w:lineRule="auto"/>
            </w:pPr>
            <w:r>
              <w:rPr>
                <w:b w:val="0"/>
                <w:sz w:val="20"/>
              </w:rPr>
              <w:t>Source</w:t>
            </w:r>
          </w:p>
        </w:tc>
        <w:tc>
          <w:tcPr>
            <w:tcW w:type="dxa" w:w="7704"/>
            <w:tcMar>
              <w:top w:w="85" w:type="dxa"/>
              <w:left w:w="85" w:type="dxa"/>
              <w:bottom w:w="85" w:type="dxa"/>
              <w:right w:w="85" w:type="dxa"/>
            </w:tcMar>
            <w:shd w:fill="F6F8FA"/>
          </w:tcPr>
          <w:p>
            <w:pPr>
              <w:spacing w:after="60" w:line="250" w:lineRule="auto"/>
            </w:pPr>
            <w:r>
              <w:rPr>
                <w:b w:val="0"/>
                <w:sz w:val="20"/>
              </w:rPr>
              <w:t>URL officielle et passage qui soutient l’information.</w:t>
            </w:r>
          </w:p>
        </w:tc>
      </w:tr>
      <w:tr>
        <w:trPr>
          <w:cantSplit/>
        </w:trPr>
        <w:tc>
          <w:tcPr>
            <w:tcW w:type="dxa" w:w="2232"/>
            <w:tcMar>
              <w:top w:w="85" w:type="dxa"/>
              <w:left w:w="85" w:type="dxa"/>
              <w:bottom w:w="85" w:type="dxa"/>
              <w:right w:w="85" w:type="dxa"/>
            </w:tcMar>
            <w:shd w:fill="FFFFFF"/>
          </w:tcPr>
          <w:p>
            <w:pPr>
              <w:spacing w:after="60" w:line="250" w:lineRule="auto"/>
            </w:pPr>
            <w:r>
              <w:rPr>
                <w:b w:val="0"/>
                <w:sz w:val="20"/>
              </w:rPr>
              <w:t>Nature de l’annonce</w:t>
            </w:r>
          </w:p>
        </w:tc>
        <w:tc>
          <w:tcPr>
            <w:tcW w:type="dxa" w:w="7704"/>
            <w:tcMar>
              <w:top w:w="85" w:type="dxa"/>
              <w:left w:w="85" w:type="dxa"/>
              <w:bottom w:w="85" w:type="dxa"/>
              <w:right w:w="85" w:type="dxa"/>
            </w:tcMar>
            <w:shd w:fill="FFFFFF"/>
          </w:tcPr>
          <w:p>
            <w:pPr>
              <w:spacing w:after="60" w:line="250" w:lineRule="auto"/>
            </w:pPr>
            <w:r>
              <w:rPr>
                <w:b w:val="0"/>
                <w:sz w:val="20"/>
              </w:rPr>
              <w:t>Modèle, fonction, déploiement, changement de prix ou retrait.</w:t>
            </w:r>
          </w:p>
        </w:tc>
      </w:tr>
      <w:tr>
        <w:trPr>
          <w:cantSplit/>
        </w:trPr>
        <w:tc>
          <w:tcPr>
            <w:tcW w:type="dxa" w:w="2232"/>
            <w:tcMar>
              <w:top w:w="85" w:type="dxa"/>
              <w:left w:w="85" w:type="dxa"/>
              <w:bottom w:w="85" w:type="dxa"/>
              <w:right w:w="85" w:type="dxa"/>
            </w:tcMar>
            <w:shd w:fill="F6F8FA"/>
          </w:tcPr>
          <w:p>
            <w:pPr>
              <w:spacing w:after="60" w:line="250" w:lineRule="auto"/>
            </w:pPr>
            <w:r>
              <w:rPr>
                <w:b w:val="0"/>
                <w:sz w:val="20"/>
              </w:rPr>
              <w:t>Accès effectif</w:t>
            </w:r>
          </w:p>
        </w:tc>
        <w:tc>
          <w:tcPr>
            <w:tcW w:type="dxa" w:w="7704"/>
            <w:tcMar>
              <w:top w:w="85" w:type="dxa"/>
              <w:left w:w="85" w:type="dxa"/>
              <w:bottom w:w="85" w:type="dxa"/>
              <w:right w:w="85" w:type="dxa"/>
            </w:tcMar>
            <w:shd w:fill="F6F8FA"/>
          </w:tcPr>
          <w:p>
            <w:pPr>
              <w:spacing w:after="60" w:line="250" w:lineRule="auto"/>
            </w:pPr>
            <w:r>
              <w:rPr>
                <w:b w:val="0"/>
                <w:sz w:val="20"/>
              </w:rPr>
              <w:t>Produit, offre, territoire et compte testés si pertinent.</w:t>
            </w:r>
          </w:p>
        </w:tc>
      </w:tr>
      <w:tr>
        <w:trPr>
          <w:cantSplit/>
        </w:trPr>
        <w:tc>
          <w:tcPr>
            <w:tcW w:type="dxa" w:w="2232"/>
            <w:tcMar>
              <w:top w:w="85" w:type="dxa"/>
              <w:left w:w="85" w:type="dxa"/>
              <w:bottom w:w="85" w:type="dxa"/>
              <w:right w:w="85" w:type="dxa"/>
            </w:tcMar>
            <w:shd w:fill="FFFFFF"/>
          </w:tcPr>
          <w:p>
            <w:pPr>
              <w:spacing w:after="60" w:line="250" w:lineRule="auto"/>
            </w:pPr>
            <w:r>
              <w:rPr>
                <w:b w:val="0"/>
                <w:sz w:val="20"/>
              </w:rPr>
              <w:t>Essai</w:t>
            </w:r>
          </w:p>
        </w:tc>
        <w:tc>
          <w:tcPr>
            <w:tcW w:type="dxa" w:w="7704"/>
            <w:tcMar>
              <w:top w:w="85" w:type="dxa"/>
              <w:left w:w="85" w:type="dxa"/>
              <w:bottom w:w="85" w:type="dxa"/>
              <w:right w:w="85" w:type="dxa"/>
            </w:tcMar>
            <w:shd w:fill="FFFFFF"/>
          </w:tcPr>
          <w:p>
            <w:pPr>
              <w:spacing w:after="60" w:line="250" w:lineRule="auto"/>
            </w:pPr>
            <w:r>
              <w:rPr>
                <w:b w:val="0"/>
                <w:sz w:val="20"/>
              </w:rPr>
              <w:t>Tâche, données, réglages, temps et résultat observé.</w:t>
            </w:r>
          </w:p>
        </w:tc>
      </w:tr>
      <w:tr>
        <w:trPr>
          <w:cantSplit/>
        </w:trPr>
        <w:tc>
          <w:tcPr>
            <w:tcW w:type="dxa" w:w="2232"/>
            <w:tcMar>
              <w:top w:w="85" w:type="dxa"/>
              <w:left w:w="85" w:type="dxa"/>
              <w:bottom w:w="85" w:type="dxa"/>
              <w:right w:w="85" w:type="dxa"/>
            </w:tcMar>
            <w:shd w:fill="F6F8FA"/>
          </w:tcPr>
          <w:p>
            <w:pPr>
              <w:spacing w:after="60" w:line="250" w:lineRule="auto"/>
            </w:pPr>
            <w:r>
              <w:rPr>
                <w:b w:val="0"/>
                <w:sz w:val="20"/>
              </w:rPr>
              <w:t>Contrôle</w:t>
            </w:r>
          </w:p>
        </w:tc>
        <w:tc>
          <w:tcPr>
            <w:tcW w:type="dxa" w:w="7704"/>
            <w:tcMar>
              <w:top w:w="85" w:type="dxa"/>
              <w:left w:w="85" w:type="dxa"/>
              <w:bottom w:w="85" w:type="dxa"/>
              <w:right w:w="85" w:type="dxa"/>
            </w:tcMar>
            <w:shd w:fill="F6F8FA"/>
          </w:tcPr>
          <w:p>
            <w:pPr>
              <w:spacing w:after="60" w:line="250" w:lineRule="auto"/>
            </w:pPr>
            <w:r>
              <w:rPr>
                <w:b w:val="0"/>
                <w:sz w:val="20"/>
              </w:rPr>
              <w:t>Erreurs, relecture nécessaire, limites et données utilisées.</w:t>
            </w:r>
          </w:p>
        </w:tc>
      </w:tr>
      <w:tr>
        <w:trPr>
          <w:cantSplit/>
        </w:trPr>
        <w:tc>
          <w:tcPr>
            <w:tcW w:type="dxa" w:w="2232"/>
            <w:tcMar>
              <w:top w:w="85" w:type="dxa"/>
              <w:left w:w="85" w:type="dxa"/>
              <w:bottom w:w="85" w:type="dxa"/>
              <w:right w:w="85" w:type="dxa"/>
            </w:tcMar>
            <w:shd w:fill="FFFFFF"/>
          </w:tcPr>
          <w:p>
            <w:pPr>
              <w:spacing w:after="60" w:line="250" w:lineRule="auto"/>
            </w:pPr>
            <w:r>
              <w:rPr>
                <w:b w:val="0"/>
                <w:sz w:val="20"/>
              </w:rPr>
              <w:t>Décision</w:t>
            </w:r>
          </w:p>
        </w:tc>
        <w:tc>
          <w:tcPr>
            <w:tcW w:type="dxa" w:w="7704"/>
            <w:tcMar>
              <w:top w:w="85" w:type="dxa"/>
              <w:left w:w="85" w:type="dxa"/>
              <w:bottom w:w="85" w:type="dxa"/>
              <w:right w:w="85" w:type="dxa"/>
            </w:tcMar>
            <w:shd w:fill="FFFFFF"/>
          </w:tcPr>
          <w:p>
            <w:pPr>
              <w:spacing w:after="60" w:line="250" w:lineRule="auto"/>
            </w:pPr>
            <w:r>
              <w:rPr>
                <w:b w:val="0"/>
                <w:sz w:val="20"/>
              </w:rPr>
              <w:t>Adopter, approfondir ou différer, avec la raison et la date de révision.</w:t>
            </w:r>
          </w:p>
        </w:tc>
      </w:tr>
    </w:tbl>
    <w:p>
      <w:pPr>
        <w:widowControl/>
      </w:pPr>
    </w:p>
    <w:p>
      <w:pPr>
        <w:pStyle w:val="Heading2"/>
        <w:widowControl/>
      </w:pPr>
      <w:r>
        <w:t>Comparer de façon équitable</w:t>
      </w:r>
    </w:p>
    <w:p>
      <w:pPr>
        <w:widowControl/>
      </w:pPr>
      <w:r>
        <w:t>Garder la même consigne et le même document source. Réaliser quelques essais si la réponse varie. Noter la qualité finale après correction et le temps total. Un seul exemple spectaculaire ne suffit pas pour conclure à une supériorité générale.</w:t>
      </w:r>
    </w:p>
    <w:p>
      <w:pPr>
        <w:pStyle w:val="Heading2"/>
        <w:widowControl/>
      </w:pPr>
      <w:r>
        <w:t>Mettre à jour les supports</w:t>
      </w:r>
    </w:p>
    <w:p>
      <w:pPr>
        <w:widowControl/>
      </w:pPr>
      <w:r>
        <w:t>Avant un atelier, vérifier la page des modèles et les fonctions qui seront montrées. Après un changement important, réviser les noms, les captures, les exemples et la date du support. Conserver l’ancienne version avec un court journal des modifications.</w:t>
      </w:r>
    </w:p>
    <w:p>
      <w:pPr>
        <w:widowControl/>
      </w:pPr>
      <w:r>
        <w:t>Ne pas attribuer à un modèle une fonction qui provient d’un outil connecté. La fiche doit préciser ce qui a réellement été testé et les conditions de l’essai.</w:t>
      </w:r>
    </w:p>
    <w:p>
      <w:pPr>
        <w:widowControl/>
      </w:pPr>
      <w:r>
        <w:br w:type="page"/>
      </w:r>
    </w:p>
    <w:p>
      <w:pPr>
        <w:pStyle w:val="Heading1"/>
        <w:widowControl/>
      </w:pPr>
      <w:r>
        <w:t>Prompts réutilisables</w:t>
      </w:r>
    </w:p>
    <w:p>
      <w:pPr>
        <w:widowControl/>
      </w:pPr>
      <w:r>
        <w:t>Remplacez les éléments entre crochets avant usage. Ces formulations sont des propositions pédagogiques. Elles améliorent le cadrage mais ne garantissent pas l’exactitude des réponses.</w:t>
      </w:r>
    </w:p>
    <w:p>
      <w:pPr>
        <w:pStyle w:val="Heading2"/>
        <w:widowControl/>
      </w:pPr>
      <w:r>
        <w:t>Comprendre un sujet</w:t>
      </w:r>
    </w:p>
    <w:p>
      <w:pPr>
        <w:widowControl/>
      </w:pPr>
      <w:r>
        <w:t>« Je veux comprendre [sujet] pour [usage]. Mon niveau est [niveau]. Explique les notions nécessaires avec un exemple concret. Distingue les faits établis, les hypothèses et les questions ouvertes. Pose ensuite trois questions pour vérifier ma compréhension. »</w:t>
      </w:r>
    </w:p>
    <w:p>
      <w:pPr>
        <w:pStyle w:val="Heading2"/>
        <w:widowControl/>
      </w:pPr>
      <w:r>
        <w:t>Contrôler une annonce</w:t>
      </w:r>
    </w:p>
    <w:p>
      <w:pPr>
        <w:widowControl/>
      </w:pPr>
      <w:r>
        <w:t>« Vérifie cette annonce : [texte ou URL]. Recherche la source officielle et sa date. Indique le nom exact du produit, ce qui est annoncé et ce qui est disponible. Signale ce qui ne peut pas être confirmé. Fournis les liens qui soutiennent chaque affirmation importante. Si tu ne peux pas consulter les sources, indique-le. »</w:t>
      </w:r>
    </w:p>
    <w:p>
      <w:pPr>
        <w:pStyle w:val="Heading2"/>
        <w:widowControl/>
      </w:pPr>
      <w:r>
        <w:t>Apprendre avec une aide progressive</w:t>
      </w:r>
    </w:p>
    <w:p>
      <w:pPr>
        <w:widowControl/>
      </w:pPr>
      <w:r>
        <w:t>« Aide-moi à apprendre [notion]. Commence par ma tentative. Si je bloque, donne un indice limité et laisse-moi répondre. Demande-moi d’expliquer chaque étape. À la fin, propose un problème voisin à résoudre sans aide. Vérifie ma réponse et explique les erreurs. »</w:t>
      </w:r>
    </w:p>
    <w:p>
      <w:pPr>
        <w:pStyle w:val="Heading2"/>
        <w:widowControl/>
      </w:pPr>
      <w:r>
        <w:t>Produire un support vérifiable</w:t>
      </w:r>
    </w:p>
    <w:p>
      <w:pPr>
        <w:widowControl/>
      </w:pPr>
      <w:r>
        <w:t>« À partir des documents joints, prépare [livrable] pour [public]. Respecte [longueur et format]. Conserve les faits fournis et indique la source des informations importantes. N’invente pas de citation, de chiffre ou de témoignage. Sépare les suggestions des éléments documentés. Termine par les points à vérifier avant diffusion. »</w:t>
      </w:r>
    </w:p>
    <w:p>
      <w:pPr>
        <w:pStyle w:val="Heading2"/>
        <w:widowControl/>
      </w:pPr>
      <w:r>
        <w:t>Préparer une action déléguée</w:t>
      </w:r>
    </w:p>
    <w:p>
      <w:pPr>
        <w:widowControl/>
      </w:pPr>
      <w:r>
        <w:t>« Mon objectif est [objectif]. Tu peux utiliser [fichiers et outils]. Produis d’abord [brouillon ou aperçu]. Les actions [liste] nécessitent ma validation. Ne dépasse pas [périmètre ou budget]. À la fin, indique ce qui a été réalisé, les contrôles effectués et les limites restantes. »</w:t>
      </w:r>
    </w:p>
    <w:p>
      <w:pPr>
        <w:pStyle w:val="Heading2"/>
        <w:widowControl/>
      </w:pPr>
      <w:r>
        <w:t>Comparer deux versions</w:t>
      </w:r>
    </w:p>
    <w:p>
      <w:pPr>
        <w:widowControl/>
      </w:pPr>
      <w:r>
        <w:t>« Compare ces deux résultats sur la même tâche. Évalue l’exactitude, la clarté, le respect des consignes et les corrections nécessaires. Appuie chaque différence sur un passage observable. Ne déduis pas une supériorité générale à partir de cet essai. Propose la version la plus adaptée à [usage]. »</w:t>
      </w:r>
    </w:p>
    <w:p>
      <w:pPr>
        <w:pStyle w:val="Heading2"/>
        <w:widowControl/>
      </w:pPr>
      <w:r>
        <w:t>Préparer une séance LN IA</w:t>
      </w:r>
    </w:p>
    <w:p>
      <w:pPr>
        <w:widowControl/>
      </w:pPr>
      <w:r>
        <w:t>« Conçois une séance de [durée] pour [public]. Objectif observable : [compétence]. Prévois une première tentative individuelle, une aide ciblée, une vérification humaine et une tâche de transfert. Fournis les consignes, le corrigé, les critères de réussite et une variante sans connexion. »</w:t>
      </w:r>
    </w:p>
    <w:p>
      <w:pPr>
        <w:widowControl/>
      </w:pPr>
      <w:r>
        <w:br w:type="page"/>
      </w:r>
    </w:p>
    <w:p>
      <w:pPr>
        <w:pStyle w:val="Heading1"/>
        <w:widowControl/>
      </w:pPr>
      <w:r>
        <w:t>Comprendre l’IA et ses usages</w:t>
      </w:r>
    </w:p>
    <w:p>
      <w:pPr>
        <w:widowControl/>
      </w:pPr>
      <w:r>
        <w:t>AFFICHE 1 • REPÈRES OPENAI • 7 OCTOBRE 2026</w:t>
      </w:r>
    </w:p>
    <w:p>
      <w:pPr>
        <w:widowControl/>
        <w:spacing w:before="240" w:after="240"/>
      </w:pPr>
      <w:r>
        <w:rPr>
          <w:sz w:val="52"/>
        </w:rPr>
        <w:t>Choisir un outil à partir</w:t>
        <w:br/>
        <w:t>d’un besoin concret</w:t>
      </w:r>
    </w:p>
    <w:p>
      <w:pPr>
        <w:pStyle w:val="Heading2"/>
        <w:widowControl/>
      </w:pPr>
      <w:r>
        <w:t>Les modèles de travail</w:t>
      </w:r>
    </w:p>
    <w:p>
      <w:pPr>
        <w:widowControl/>
      </w:pPr>
      <w:r>
        <w:t>GPT-6 Astra : tâches exigeantes.</w:t>
        <w:br/>
        <w:t>GPT-6.1 Sol : travail professionnel et tâches en plusieurs étapes.</w:t>
        <w:br/>
        <w:t>GPT-6 Luna : tâches courantes avec priorité à la rapidité et au coût. [S1–S3]</w:t>
      </w:r>
    </w:p>
    <w:p>
      <w:pPr>
        <w:pStyle w:val="Heading2"/>
        <w:widowControl/>
      </w:pPr>
      <w:r>
        <w:t>Les fonctions spécialisées</w:t>
      </w:r>
    </w:p>
    <w:p>
      <w:pPr>
        <w:widowControl/>
      </w:pPr>
      <w:r>
        <w:t>Image : GPT-Image-2.5.</w:t>
        <w:br/>
        <w:t>Voix : GPT-Live 1 et GPT-Realtime-2.1.</w:t>
        <w:br/>
        <w:t>Transcription : GPT-Transcribe. [S4]</w:t>
      </w:r>
    </w:p>
    <w:p>
      <w:pPr>
        <w:pStyle w:val="Heading2"/>
        <w:widowControl/>
      </w:pPr>
      <w:r>
        <w:t>La différence à comprendre</w:t>
      </w:r>
    </w:p>
    <w:p>
      <w:pPr>
        <w:widowControl/>
      </w:pPr>
      <w:r>
        <w:t>Un modèle produit et interprète du contenu. Une application organise l’usage. Un agent peut utiliser des outils pour réaliser plusieurs étapes.</w:t>
      </w:r>
    </w:p>
    <w:p>
      <w:pPr>
        <w:pStyle w:val="Heading2"/>
        <w:widowControl/>
      </w:pPr>
      <w:r>
        <w:t>La méthode à pratiquer</w:t>
      </w:r>
    </w:p>
    <w:p>
      <w:pPr>
        <w:widowControl/>
        <w:spacing w:before="240" w:after="240"/>
      </w:pPr>
      <w:r>
        <w:rPr>
          <w:sz w:val="38"/>
        </w:rPr>
        <w:t>Définir le besoin</w:t>
        <w:br/>
        <w:t>Fournir le contexte</w:t>
        <w:br/>
        <w:t>Examiner le résultat</w:t>
        <w:br/>
        <w:t>Vérifier avant de diffuser</w:t>
      </w:r>
    </w:p>
    <w:p>
      <w:pPr>
        <w:widowControl/>
      </w:pPr>
      <w:r>
        <w:t>Les capacités et les accès varient selon le produit, l’offre et les outils disponibles. Les noms de modèles doivent être revérifiés avant réutilisation.</w:t>
      </w:r>
    </w:p>
    <w:p>
      <w:pPr>
        <w:widowControl/>
      </w:pPr>
      <w:r>
        <w:t>LABORATOIRE NUMÉRIQUE IA</w:t>
        <w:br/>
        <w:t>Prof Abderrahman EL HISSE</w:t>
      </w:r>
    </w:p>
    <w:p>
      <w:pPr>
        <w:widowControl/>
      </w:pPr>
      <w:r>
        <w:t>Support pédagogique indépendant • Références complètes en fin de guide</w:t>
      </w:r>
    </w:p>
    <w:p>
      <w:pPr>
        <w:widowControl/>
      </w:pPr>
      <w:r>
        <w:br w:type="page"/>
      </w:r>
    </w:p>
    <w:p>
      <w:pPr>
        <w:pStyle w:val="Heading1"/>
        <w:widowControl/>
      </w:pPr>
      <w:r>
        <w:t>Les compétences du citoyen face à l’IA</w:t>
      </w:r>
    </w:p>
    <w:p>
      <w:pPr>
        <w:widowControl/>
      </w:pPr>
      <w:r>
        <w:t>AFFICHE 2 • PARCOURS GRAND PUBLIC • LN-IA</w:t>
      </w:r>
    </w:p>
    <w:p>
      <w:pPr>
        <w:widowControl/>
        <w:spacing w:before="240" w:after="240"/>
      </w:pPr>
      <w:r>
        <w:rPr>
          <w:sz w:val="52"/>
        </w:rPr>
        <w:t>Apprendre à demander</w:t>
        <w:br/>
        <w:t>et apprendre à vérifier</w:t>
      </w:r>
    </w:p>
    <w:p>
      <w:pPr>
        <w:pStyle w:val="Heading2"/>
        <w:widowControl/>
      </w:pPr>
      <w:r>
        <w:t>Décrivez votre besoin</w:t>
      </w:r>
    </w:p>
    <w:p>
      <w:pPr>
        <w:widowControl/>
      </w:pPr>
      <w:r>
        <w:t>Quel résultat voulez-vous obtenir ? Pour qui ? Avec quelles informations ?</w:t>
      </w:r>
    </w:p>
    <w:p>
      <w:pPr>
        <w:pStyle w:val="Heading2"/>
        <w:widowControl/>
      </w:pPr>
      <w:r>
        <w:t>Gardez vos repères</w:t>
      </w:r>
    </w:p>
    <w:p>
      <w:pPr>
        <w:widowControl/>
      </w:pPr>
      <w:r>
        <w:t>Lisez, calculez, comparez et posez des questions. Une réponse bien écrite peut être fausse.</w:t>
      </w:r>
    </w:p>
    <w:p>
      <w:pPr>
        <w:pStyle w:val="Heading2"/>
        <w:widowControl/>
      </w:pPr>
      <w:r>
        <w:t>Contrôlez la source</w:t>
      </w:r>
    </w:p>
    <w:p>
      <w:pPr>
        <w:widowControl/>
      </w:pPr>
      <w:r>
        <w:t>Ouvrez le lien. Vérifiez la date. Cherchez le passage qui soutient l’affirmation.</w:t>
      </w:r>
    </w:p>
    <w:p>
      <w:pPr>
        <w:pStyle w:val="Heading2"/>
        <w:widowControl/>
      </w:pPr>
      <w:r>
        <w:t>Protégez vos données</w:t>
      </w:r>
    </w:p>
    <w:p>
      <w:pPr>
        <w:widowControl/>
      </w:pPr>
      <w:r>
        <w:t>Transmettez seulement les informations nécessaires. Utilisez des exemples fictifs pour apprendre.</w:t>
      </w:r>
    </w:p>
    <w:p>
      <w:pPr>
        <w:pStyle w:val="Heading2"/>
        <w:widowControl/>
      </w:pPr>
      <w:r>
        <w:t>Encadrez les actions</w:t>
      </w:r>
    </w:p>
    <w:p>
      <w:pPr>
        <w:widowControl/>
      </w:pPr>
      <w:r>
        <w:t>Distinguez la préparation d’un brouillon de son envoi. Définissez ce que l’agent peut faire.</w:t>
      </w:r>
    </w:p>
    <w:p>
      <w:pPr>
        <w:pStyle w:val="Heading2"/>
        <w:widowControl/>
      </w:pPr>
      <w:r>
        <w:t>Montrez ce que vous avez appris</w:t>
      </w:r>
    </w:p>
    <w:p>
      <w:pPr>
        <w:widowControl/>
      </w:pPr>
      <w:r>
        <w:t>Expliquez une correction et refaites une tâche voisine sans assistance.</w:t>
      </w:r>
    </w:p>
    <w:p>
      <w:pPr>
        <w:widowControl/>
        <w:spacing w:before="240" w:after="240"/>
      </w:pPr>
      <w:r>
        <w:rPr>
          <w:sz w:val="40"/>
        </w:rPr>
        <w:t>Un besoin réel</w:t>
        <w:br/>
        <w:t>Une production utile</w:t>
        <w:br/>
        <w:t>Une preuve de vérification</w:t>
      </w:r>
    </w:p>
    <w:p>
      <w:pPr>
        <w:widowControl/>
      </w:pPr>
      <w:r>
        <w:t>Challenge 100 jours • Proposition pédagogique LN-IA</w:t>
        <w:br/>
        <w:t>Prof Abderrahman EL HISSE</w:t>
      </w:r>
    </w:p>
    <w:p>
      <w:pPr>
        <w:widowControl/>
      </w:pPr>
      <w:r>
        <w:br w:type="page"/>
      </w:r>
    </w:p>
    <w:p>
      <w:pPr>
        <w:pStyle w:val="Heading1"/>
        <w:widowControl/>
      </w:pPr>
      <w:r>
        <w:t>Apprendre avec l’IA à l’école</w:t>
      </w:r>
    </w:p>
    <w:p>
      <w:pPr>
        <w:widowControl/>
      </w:pPr>
      <w:r>
        <w:t>AFFICHE 3 • ENSEIGNANTS ET PARENTS • LN-IA</w:t>
      </w:r>
    </w:p>
    <w:p>
      <w:pPr>
        <w:widowControl/>
        <w:spacing w:before="240" w:after="240"/>
      </w:pPr>
      <w:r>
        <w:rPr>
          <w:sz w:val="50"/>
        </w:rPr>
        <w:t>L’élève doit pouvoir expliquer</w:t>
        <w:br/>
        <w:t>ce qu’il a compris</w:t>
      </w:r>
    </w:p>
    <w:p>
      <w:pPr>
        <w:pStyle w:val="Heading2"/>
        <w:widowControl/>
      </w:pPr>
      <w:r>
        <w:t>Avant l’aide</w:t>
      </w:r>
    </w:p>
    <w:p>
      <w:pPr>
        <w:widowControl/>
      </w:pPr>
      <w:r>
        <w:t>Lire la consigne. Faire une première tentative. Identifier le point de blocage.</w:t>
      </w:r>
    </w:p>
    <w:p>
      <w:pPr>
        <w:pStyle w:val="Heading2"/>
        <w:widowControl/>
      </w:pPr>
      <w:r>
        <w:t>Pendant l’aide</w:t>
      </w:r>
    </w:p>
    <w:p>
      <w:pPr>
        <w:widowControl/>
      </w:pPr>
      <w:r>
        <w:t>Demander un indice. Comparer les étapes. Discuter une erreur. Vérifier un exemple.</w:t>
      </w:r>
    </w:p>
    <w:p>
      <w:pPr>
        <w:pStyle w:val="Heading2"/>
        <w:widowControl/>
      </w:pPr>
      <w:r>
        <w:t>Après l’aide</w:t>
      </w:r>
    </w:p>
    <w:p>
      <w:pPr>
        <w:widowControl/>
      </w:pPr>
      <w:r>
        <w:t>Reformuler avec ses mots. Résoudre une variante. Présenter sa démarche sans l’outil.</w:t>
      </w:r>
    </w:p>
    <w:p>
      <w:pPr>
        <w:pStyle w:val="Heading2"/>
        <w:widowControl/>
      </w:pPr>
      <w:r>
        <w:t>Le rôle de l’enseignant</w:t>
      </w:r>
    </w:p>
    <w:p>
      <w:pPr>
        <w:widowControl/>
      </w:pPr>
      <w:r>
        <w:t>Choisir les objectifs. Organiser la progression. Observer les difficultés. Décider des aides et évaluer les acquis.</w:t>
      </w:r>
    </w:p>
    <w:p>
      <w:pPr>
        <w:pStyle w:val="Heading2"/>
        <w:widowControl/>
      </w:pPr>
      <w:r>
        <w:t>Le rôle des parents</w:t>
      </w:r>
    </w:p>
    <w:p>
      <w:pPr>
        <w:widowControl/>
      </w:pPr>
      <w:r>
        <w:t>S’intéresser à la démarche. Demander une explication. Respecter le cadre scolaire et les conditions d’accès des outils.</w:t>
      </w:r>
    </w:p>
    <w:p>
      <w:pPr>
        <w:widowControl/>
        <w:spacing w:before="240" w:after="240"/>
      </w:pPr>
      <w:r>
        <w:rPr>
          <w:sz w:val="44"/>
        </w:rPr>
        <w:t>La qualité de l’apprentissage</w:t>
        <w:br/>
        <w:t>se vérifie aussi sans l’IA</w:t>
      </w:r>
    </w:p>
    <w:p>
      <w:pPr>
        <w:widowControl/>
      </w:pPr>
      <w:r>
        <w:t>Proposition pédagogique LN-IA éclairée par les cadres UNESCO et la recherche sur l’apprentissage. [S9, S12, S15]</w:t>
      </w:r>
    </w:p>
    <w:p>
      <w:pPr>
        <w:widowControl/>
      </w:pPr>
      <w:r>
        <w:t>Prof Abderrahman EL HISSE</w:t>
        <w:br/>
        <w:t>7 octobre 2026 • Références complètes en fin de guide</w:t>
      </w:r>
    </w:p>
    <w:p>
      <w:pPr>
        <w:widowControl/>
      </w:pPr>
      <w:r>
        <w:br w:type="page"/>
      </w:r>
    </w:p>
    <w:p>
      <w:pPr>
        <w:pStyle w:val="Heading1"/>
        <w:widowControl/>
      </w:pPr>
      <w:r>
        <w:t>Sources sur OpenAI et les modèles</w:t>
      </w:r>
    </w:p>
    <w:p>
      <w:pPr>
        <w:widowControl/>
      </w:pPr>
      <w:r>
        <w:t>Toutes les pages web ci-dessous ont été consultées le 7 octobre 2026. Les annonces de fournisseurs sont utilisées pour décrire leurs produits et leur positionnement. Elles ne constituent pas des évaluations indépendantes.</w:t>
      </w:r>
    </w:p>
    <w:p>
      <w:pPr>
        <w:widowControl/>
      </w:pPr>
      <w:r>
        <w:t>[S0] Document fourni : IA-selon-Sam-Altman.pdf, une page. Source de départ pour l’actualisation éditoriale. Les photographies et citations qu’il contient ne sont pas utilisées comme preuves factuelles.</w:t>
      </w:r>
    </w:p>
    <w:p>
      <w:pPr>
        <w:keepNext/>
        <w:widowControl/>
        <w:spacing w:after="80"/>
      </w:pPr>
      <w:r>
        <w:rPr>
          <w:b/>
          <w:sz w:val="20"/>
        </w:rPr>
        <w:t>[S1]  OpenAI • Introducing GPT-6.1 Sol</w:t>
      </w:r>
    </w:p>
    <w:p>
      <w:pPr>
        <w:keepNext/>
        <w:widowControl/>
        <w:spacing w:after="40"/>
      </w:pPr>
      <w:r>
        <w:rPr>
          <w:sz w:val="20"/>
        </w:rPr>
        <w:t>Annonce du modèle, positionnement et disponibilité de lancement. Repère de publication : 29 septembre 2026, également indiqué dans les mises à jour des annonces Astra et Sol/Luna.</w:t>
      </w:r>
    </w:p>
    <w:p>
      <w:pPr>
        <w:widowControl/>
        <w:spacing w:after="180"/>
      </w:pPr>
      <w:hyperlink r:id="rId10">
        <w:r>
          <w:rPr>
            <w:color w:val="185A80"/>
            <w:sz w:val="18"/>
          </w:rPr>
          <w:t>https://openai.com/index/introducing-gpt-6-1-sol/</w:t>
        </w:r>
      </w:hyperlink>
    </w:p>
    <w:p>
      <w:pPr>
        <w:keepNext/>
        <w:widowControl/>
        <w:spacing w:after="80"/>
      </w:pPr>
      <w:r>
        <w:rPr>
          <w:b/>
          <w:sz w:val="20"/>
        </w:rPr>
        <w:t>[S2]  OpenAI • GPT-6 Astra</w:t>
      </w:r>
    </w:p>
    <w:p>
      <w:pPr>
        <w:keepNext/>
        <w:widowControl/>
        <w:spacing w:after="40"/>
      </w:pPr>
      <w:r>
        <w:rPr>
          <w:sz w:val="20"/>
        </w:rPr>
        <w:t>Annonce du 3 septembre 2026, avec mises à jour ultérieures. Source pour la place d’Astra dans la gamme.</w:t>
      </w:r>
    </w:p>
    <w:p>
      <w:pPr>
        <w:widowControl/>
        <w:spacing w:after="180"/>
      </w:pPr>
      <w:hyperlink r:id="rId11">
        <w:r>
          <w:rPr>
            <w:color w:val="185A80"/>
            <w:sz w:val="18"/>
          </w:rPr>
          <w:t>https://openai.com/index/gpt-6-astra/</w:t>
        </w:r>
      </w:hyperlink>
    </w:p>
    <w:p>
      <w:pPr>
        <w:keepNext/>
        <w:widowControl/>
        <w:spacing w:after="80"/>
      </w:pPr>
      <w:r>
        <w:rPr>
          <w:b/>
          <w:sz w:val="20"/>
        </w:rPr>
        <w:t>[S3]  OpenAI • Introducing GPT-6 Sol and Luna</w:t>
      </w:r>
    </w:p>
    <w:p>
      <w:pPr>
        <w:keepNext/>
        <w:widowControl/>
        <w:spacing w:after="40"/>
      </w:pPr>
      <w:r>
        <w:rPr>
          <w:sz w:val="20"/>
        </w:rPr>
        <w:t>Annonce du 22 septembre 2026. Source pour la distinction entre variantes et leur positionnement.</w:t>
      </w:r>
    </w:p>
    <w:p>
      <w:pPr>
        <w:widowControl/>
        <w:spacing w:after="180"/>
      </w:pPr>
      <w:hyperlink r:id="rId12">
        <w:r>
          <w:rPr>
            <w:color w:val="185A80"/>
            <w:sz w:val="18"/>
          </w:rPr>
          <w:t>https://openai.com/index/introducing-gpt-6-sol-and-luna/</w:t>
        </w:r>
      </w:hyperlink>
    </w:p>
    <w:p>
      <w:pPr>
        <w:keepNext/>
        <w:widowControl/>
        <w:spacing w:after="80"/>
      </w:pPr>
      <w:r>
        <w:rPr>
          <w:b/>
          <w:sz w:val="20"/>
        </w:rPr>
        <w:t>[S4]  OpenAI • Models</w:t>
      </w:r>
    </w:p>
    <w:p>
      <w:pPr>
        <w:keepNext/>
        <w:widowControl/>
        <w:spacing w:after="40"/>
      </w:pPr>
      <w:r>
        <w:rPr>
          <w:sz w:val="20"/>
        </w:rPr>
        <w:t>Catalogue évolutif. Source pour les modèles spécialisés en image, voix et transcription. À revoir avant chaque nouvelle édition.</w:t>
      </w:r>
    </w:p>
    <w:p>
      <w:pPr>
        <w:widowControl/>
        <w:spacing w:after="180"/>
      </w:pPr>
      <w:hyperlink r:id="rId13">
        <w:r>
          <w:rPr>
            <w:color w:val="185A80"/>
            <w:sz w:val="18"/>
          </w:rPr>
          <w:t>https://developers.openai.com/api/docs/models</w:t>
        </w:r>
      </w:hyperlink>
    </w:p>
    <w:p>
      <w:pPr>
        <w:keepNext/>
        <w:widowControl/>
        <w:spacing w:after="80"/>
      </w:pPr>
      <w:r>
        <w:rPr>
          <w:b/>
          <w:sz w:val="20"/>
        </w:rPr>
        <w:t>[S5]  OpenAI • Charter</w:t>
      </w:r>
    </w:p>
    <w:p>
      <w:pPr>
        <w:keepNext/>
        <w:widowControl/>
        <w:spacing w:after="40"/>
      </w:pPr>
      <w:r>
        <w:rPr>
          <w:sz w:val="20"/>
        </w:rPr>
        <w:t>Charte institutionnelle. Source pour les objectifs déclarés. Aucune phrase du guide n’est présentée comme une citation personnelle de Sam Altman.</w:t>
      </w:r>
    </w:p>
    <w:p>
      <w:pPr>
        <w:widowControl/>
        <w:spacing w:after="180"/>
      </w:pPr>
      <w:hyperlink r:id="rId14">
        <w:r>
          <w:rPr>
            <w:color w:val="185A80"/>
            <w:sz w:val="18"/>
          </w:rPr>
          <w:t>https://openai.com/charter/</w:t>
        </w:r>
      </w:hyperlink>
    </w:p>
    <w:p>
      <w:pPr>
        <w:keepNext/>
        <w:widowControl/>
        <w:spacing w:after="80"/>
      </w:pPr>
      <w:r>
        <w:rPr>
          <w:b/>
          <w:sz w:val="20"/>
        </w:rPr>
        <w:t>[S6]  OpenAI • ChatGPT Training</w:t>
      </w:r>
    </w:p>
    <w:p>
      <w:pPr>
        <w:keepNext/>
        <w:widowControl/>
        <w:spacing w:after="40"/>
      </w:pPr>
      <w:r>
        <w:rPr>
          <w:sz w:val="20"/>
        </w:rPr>
        <w:t>Parcours de formation décrivant notamment Work, Codex, les documents, les outils connectés et les tâches programmées.</w:t>
      </w:r>
    </w:p>
    <w:p>
      <w:pPr>
        <w:widowControl/>
        <w:spacing w:after="180"/>
      </w:pPr>
      <w:hyperlink r:id="rId15">
        <w:r>
          <w:rPr>
            <w:color w:val="185A80"/>
            <w:sz w:val="18"/>
          </w:rPr>
          <w:t>https://developers.openai.com/training</w:t>
        </w:r>
      </w:hyperlink>
    </w:p>
    <w:p>
      <w:pPr>
        <w:keepNext/>
        <w:widowControl/>
        <w:spacing w:after="80"/>
      </w:pPr>
      <w:r>
        <w:rPr>
          <w:b/>
          <w:sz w:val="20"/>
        </w:rPr>
        <w:t>[S7]  OpenAI • Introducing study mode</w:t>
      </w:r>
    </w:p>
    <w:p>
      <w:pPr>
        <w:keepNext/>
        <w:widowControl/>
        <w:spacing w:after="40"/>
      </w:pPr>
      <w:r>
        <w:rPr>
          <w:sz w:val="20"/>
        </w:rPr>
        <w:t>29 juillet 2025. Présentation du mode Étude, de sa logique et de ses limites initiales.</w:t>
      </w:r>
    </w:p>
    <w:p>
      <w:pPr>
        <w:widowControl/>
        <w:spacing w:after="180"/>
      </w:pPr>
      <w:hyperlink r:id="rId16">
        <w:r>
          <w:rPr>
            <w:color w:val="185A80"/>
            <w:sz w:val="18"/>
          </w:rPr>
          <w:t>https://openai.com/index/chatgpt-study-mode/</w:t>
        </w:r>
      </w:hyperlink>
    </w:p>
    <w:p>
      <w:pPr>
        <w:keepNext/>
        <w:widowControl/>
        <w:spacing w:after="80"/>
      </w:pPr>
      <w:r>
        <w:rPr>
          <w:b/>
          <w:sz w:val="20"/>
        </w:rPr>
        <w:t>[S8]  OpenAI • ChatGPT for Teens</w:t>
      </w:r>
    </w:p>
    <w:p>
      <w:pPr>
        <w:keepNext/>
        <w:widowControl/>
        <w:spacing w:after="40"/>
      </w:pPr>
      <w:r>
        <w:rPr>
          <w:sz w:val="20"/>
        </w:rPr>
        <w:t>18 août 2026. Présentation de l’expérience adolescente et des fonctions d’apprentissage et de protection annoncées.</w:t>
      </w:r>
    </w:p>
    <w:p>
      <w:pPr>
        <w:widowControl/>
        <w:spacing w:after="180"/>
      </w:pPr>
      <w:hyperlink r:id="rId17">
        <w:r>
          <w:rPr>
            <w:color w:val="185A80"/>
            <w:sz w:val="18"/>
          </w:rPr>
          <w:t>https://openai.com/index/chatgpt-for-teens/</w:t>
        </w:r>
      </w:hyperlink>
    </w:p>
    <w:p>
      <w:pPr>
        <w:widowControl/>
      </w:pPr>
      <w:r>
        <w:br w:type="page"/>
      </w:r>
    </w:p>
    <w:p>
      <w:pPr>
        <w:pStyle w:val="Heading1"/>
        <w:widowControl/>
      </w:pPr>
      <w:r>
        <w:t>Sources sur l’éducation et la société</w:t>
      </w:r>
    </w:p>
    <w:p>
      <w:pPr>
        <w:keepNext/>
        <w:widowControl/>
        <w:spacing w:after="80"/>
      </w:pPr>
      <w:r>
        <w:rPr>
          <w:b/>
          <w:sz w:val="20"/>
        </w:rPr>
        <w:t>[S9]  UNESCO • Cadres de compétences en IA</w:t>
      </w:r>
    </w:p>
    <w:p>
      <w:pPr>
        <w:keepNext/>
        <w:widowControl/>
        <w:spacing w:after="40"/>
      </w:pPr>
      <w:r>
        <w:rPr>
          <w:sz w:val="20"/>
        </w:rPr>
        <w:t>Cadres publiés en 2024 pour élèves et enseignants. La page donne accès aux versions françaises. Références pour construire une progression, sans imposer un outil particulier.</w:t>
      </w:r>
    </w:p>
    <w:p>
      <w:pPr>
        <w:widowControl/>
        <w:spacing w:after="180"/>
      </w:pPr>
      <w:hyperlink r:id="rId18">
        <w:r>
          <w:rPr>
            <w:color w:val="185A80"/>
            <w:sz w:val="18"/>
          </w:rPr>
          <w:t>https://www.unesco.org/en/articles/what-you-need-know-about-unescos-new-ai-competency-frameworks-students-and-teachers</w:t>
        </w:r>
      </w:hyperlink>
    </w:p>
    <w:p>
      <w:pPr>
        <w:keepNext/>
        <w:widowControl/>
        <w:spacing w:after="80"/>
      </w:pPr>
      <w:r>
        <w:rPr>
          <w:b/>
          <w:sz w:val="20"/>
        </w:rPr>
        <w:t>[S10]  GovTech Singapore • Inside Singapore’s digital classroom</w:t>
      </w:r>
    </w:p>
    <w:p>
      <w:pPr>
        <w:keepNext/>
        <w:widowControl/>
        <w:spacing w:after="40"/>
      </w:pPr>
      <w:r>
        <w:rPr>
          <w:sz w:val="20"/>
        </w:rPr>
        <w:t>9 décembre 2025. Description des usages de SLS, de l’accompagnement et du rôle des enseignants.</w:t>
      </w:r>
    </w:p>
    <w:p>
      <w:pPr>
        <w:widowControl/>
        <w:spacing w:after="180"/>
      </w:pPr>
      <w:hyperlink r:id="rId19">
        <w:r>
          <w:rPr>
            <w:color w:val="185A80"/>
            <w:sz w:val="18"/>
          </w:rPr>
          <w:t>https://www.tech.gov.sg/technews/inside-singapore-digital-classroom-how-ai-is-supporting-teachers-and-students/</w:t>
        </w:r>
      </w:hyperlink>
    </w:p>
    <w:p>
      <w:pPr>
        <w:keepNext/>
        <w:widowControl/>
        <w:spacing w:after="80"/>
      </w:pPr>
      <w:r>
        <w:rPr>
          <w:b/>
          <w:sz w:val="20"/>
        </w:rPr>
        <w:t>[S11]  Ministère estonien • AI Leap et sommet de Tallinn</w:t>
      </w:r>
    </w:p>
    <w:p>
      <w:pPr>
        <w:keepNext/>
        <w:widowControl/>
        <w:spacing w:after="40"/>
      </w:pPr>
      <w:r>
        <w:rPr>
          <w:sz w:val="20"/>
        </w:rPr>
        <w:t>8 mars 2026. État du déploiement décrit par le ministère et orientation centrée sur les enseignants.</w:t>
      </w:r>
    </w:p>
    <w:p>
      <w:pPr>
        <w:widowControl/>
        <w:spacing w:after="180"/>
      </w:pPr>
      <w:hyperlink r:id="rId20">
        <w:r>
          <w:rPr>
            <w:color w:val="185A80"/>
            <w:sz w:val="18"/>
          </w:rPr>
          <w:t>https://www.hm.ee/en/news/europes-top-pisa-performer-showcases-ai-leap-programme-global-summit-opens-tallinn</w:t>
        </w:r>
      </w:hyperlink>
    </w:p>
    <w:p>
      <w:pPr>
        <w:keepNext/>
        <w:widowControl/>
        <w:spacing w:after="80"/>
      </w:pPr>
      <w:r>
        <w:rPr>
          <w:b/>
          <w:sz w:val="20"/>
        </w:rPr>
        <w:t>[S12]  Bastani et al. • Generative AI without guardrails can harm learning</w:t>
      </w:r>
    </w:p>
    <w:p>
      <w:pPr>
        <w:keepNext/>
        <w:widowControl/>
        <w:spacing w:after="40"/>
      </w:pPr>
      <w:r>
        <w:rPr>
          <w:sz w:val="20"/>
        </w:rPr>
        <w:t>PNAS, 2025, 122(26). Étude expérimentale en mathématiques. Texte consulté dans la version déposée par l’autrice :</w:t>
      </w:r>
    </w:p>
    <w:p>
      <w:pPr>
        <w:widowControl/>
        <w:spacing w:after="180"/>
      </w:pPr>
      <w:hyperlink r:id="rId21">
        <w:r>
          <w:rPr>
            <w:color w:val="185A80"/>
            <w:sz w:val="18"/>
          </w:rPr>
          <w:t>https://doi.org/10.1073/pnas.2422633122</w:t>
        </w:r>
      </w:hyperlink>
    </w:p>
    <w:p>
      <w:pPr>
        <w:widowControl/>
      </w:pPr>
      <w:hyperlink r:id="rId22">
        <w:r>
          <w:rPr>
            <w:color w:val="185A80"/>
            <w:sz w:val="18"/>
          </w:rPr>
          <w:t>https://hamsabastani.github.io/education_llm.pdf</w:t>
        </w:r>
      </w:hyperlink>
    </w:p>
    <w:p>
      <w:pPr>
        <w:widowControl/>
      </w:pPr>
      <w:r>
        <w:t xml:space="preserve">Correctif sur une affiliation : </w:t>
      </w:r>
      <w:hyperlink r:id="rId23">
        <w:r>
          <w:rPr>
            <w:color w:val="185A80"/>
            <w:sz w:val="18"/>
          </w:rPr>
          <w:t>doi.org/10.1073/pnas.2518204122</w:t>
        </w:r>
      </w:hyperlink>
    </w:p>
    <w:p>
      <w:pPr>
        <w:keepNext/>
        <w:widowControl/>
        <w:spacing w:after="80"/>
      </w:pPr>
      <w:r>
        <w:rPr>
          <w:b/>
          <w:sz w:val="20"/>
        </w:rPr>
        <w:t>[S13]  UIT • Facts and Figures 2025</w:t>
      </w:r>
    </w:p>
    <w:p>
      <w:pPr>
        <w:keepNext/>
        <w:widowControl/>
        <w:spacing w:after="40"/>
      </w:pPr>
      <w:r>
        <w:rPr>
          <w:sz w:val="20"/>
        </w:rPr>
        <w:t>Estimations mondiales de connectivité pour 2025. Le chiffre de personnes hors ligne ne mesure pas les compétences en IA.</w:t>
      </w:r>
    </w:p>
    <w:p>
      <w:pPr>
        <w:widowControl/>
        <w:spacing w:after="180"/>
      </w:pPr>
      <w:hyperlink r:id="rId24">
        <w:r>
          <w:rPr>
            <w:color w:val="185A80"/>
            <w:sz w:val="18"/>
          </w:rPr>
          <w:t>https://www.itu.int/en/ITU-D/Statistics/Pages/facts/default.aspx</w:t>
        </w:r>
      </w:hyperlink>
    </w:p>
    <w:p>
      <w:pPr>
        <w:keepNext/>
        <w:widowControl/>
        <w:spacing w:after="80"/>
      </w:pPr>
      <w:r>
        <w:rPr>
          <w:b/>
          <w:sz w:val="20"/>
        </w:rPr>
        <w:t>[S14]  OCDE • AI principles</w:t>
      </w:r>
    </w:p>
    <w:p>
      <w:pPr>
        <w:keepNext/>
        <w:widowControl/>
        <w:spacing w:after="40"/>
      </w:pPr>
      <w:r>
        <w:rPr>
          <w:sz w:val="20"/>
        </w:rPr>
        <w:t>Principes adoptés en 2019 et actualisés en 2024. Repères de responsabilité et de gouvernance.</w:t>
      </w:r>
    </w:p>
    <w:p>
      <w:pPr>
        <w:widowControl/>
        <w:spacing w:after="180"/>
      </w:pPr>
      <w:hyperlink r:id="rId25">
        <w:r>
          <w:rPr>
            <w:color w:val="185A80"/>
            <w:sz w:val="18"/>
          </w:rPr>
          <w:t>https://www.oecd.org/en/topics/sub-issues/ai-principles.html</w:t>
        </w:r>
      </w:hyperlink>
    </w:p>
    <w:p>
      <w:pPr>
        <w:keepNext/>
        <w:widowControl/>
        <w:spacing w:after="80"/>
      </w:pPr>
      <w:r>
        <w:rPr>
          <w:b/>
          <w:sz w:val="20"/>
        </w:rPr>
        <w:t>[S15]  UNESCO • Guidance for generative AI in education and research</w:t>
      </w:r>
    </w:p>
    <w:p>
      <w:pPr>
        <w:keepNext/>
        <w:widowControl/>
        <w:spacing w:after="40"/>
      </w:pPr>
      <w:r>
        <w:rPr>
          <w:sz w:val="20"/>
        </w:rPr>
        <w:t>Guide de 2023. Page mise à jour le 16 janvier 2026. Approche centrée sur les personnes, adaptée à l’âge et attentive aux données.</w:t>
      </w:r>
    </w:p>
    <w:p>
      <w:pPr>
        <w:widowControl/>
        <w:spacing w:after="180"/>
      </w:pPr>
      <w:hyperlink r:id="rId26">
        <w:r>
          <w:rPr>
            <w:color w:val="185A80"/>
            <w:sz w:val="18"/>
          </w:rPr>
          <w:t>https://www.unesco.org/en/articles/guidance-generative-ai-education-and-research</w:t>
        </w:r>
      </w:hyperlink>
    </w:p>
    <w:p>
      <w:pPr>
        <w:widowControl/>
      </w:pPr>
      <w:r>
        <w:t>Les scénarios, activités, grilles et calendriers sont des propositions originales pour l’atelier LN-IA. Les résultats des exercices sont des exemples pédagogiques, pas des mesures issues d’un pilote déjà réalisé.</w:t>
      </w:r>
    </w:p>
    <w:sectPr w:rsidR="00FC693F" w:rsidRPr="0006063C" w:rsidSect="00034616">
      <w:footerReference w:type="default" r:id="rId9"/>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LN-IA  |  7 octobre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penai.com/index/introducing-gpt-6-1-sol/" TargetMode="External"/><Relationship Id="rId11" Type="http://schemas.openxmlformats.org/officeDocument/2006/relationships/hyperlink" Target="https://openai.com/index/gpt-6-astra/" TargetMode="External"/><Relationship Id="rId12" Type="http://schemas.openxmlformats.org/officeDocument/2006/relationships/hyperlink" Target="https://openai.com/index/introducing-gpt-6-sol-and-luna/" TargetMode="External"/><Relationship Id="rId13" Type="http://schemas.openxmlformats.org/officeDocument/2006/relationships/hyperlink" Target="https://developers.openai.com/api/docs/models" TargetMode="External"/><Relationship Id="rId14" Type="http://schemas.openxmlformats.org/officeDocument/2006/relationships/hyperlink" Target="https://openai.com/charter/" TargetMode="External"/><Relationship Id="rId15" Type="http://schemas.openxmlformats.org/officeDocument/2006/relationships/hyperlink" Target="https://developers.openai.com/training" TargetMode="External"/><Relationship Id="rId16" Type="http://schemas.openxmlformats.org/officeDocument/2006/relationships/hyperlink" Target="https://openai.com/index/chatgpt-study-mode/" TargetMode="External"/><Relationship Id="rId17" Type="http://schemas.openxmlformats.org/officeDocument/2006/relationships/hyperlink" Target="https://openai.com/index/chatgpt-for-teens/" TargetMode="External"/><Relationship Id="rId18" Type="http://schemas.openxmlformats.org/officeDocument/2006/relationships/hyperlink" Target="https://www.unesco.org/en/articles/what-you-need-know-about-unescos-new-ai-competency-frameworks-students-and-teachers" TargetMode="External"/><Relationship Id="rId19" Type="http://schemas.openxmlformats.org/officeDocument/2006/relationships/hyperlink" Target="https://www.tech.gov.sg/technews/inside-singapore-digital-classroom-how-ai-is-supporting-teachers-and-students/" TargetMode="External"/><Relationship Id="rId20" Type="http://schemas.openxmlformats.org/officeDocument/2006/relationships/hyperlink" Target="https://www.hm.ee/en/news/europes-top-pisa-performer-showcases-ai-leap-programme-global-summit-opens-tallinn" TargetMode="External"/><Relationship Id="rId21" Type="http://schemas.openxmlformats.org/officeDocument/2006/relationships/hyperlink" Target="https://doi.org/10.1073/pnas.2422633122" TargetMode="External"/><Relationship Id="rId22" Type="http://schemas.openxmlformats.org/officeDocument/2006/relationships/hyperlink" Target="https://hamsabastani.github.io/education_llm.pdf" TargetMode="External"/><Relationship Id="rId23" Type="http://schemas.openxmlformats.org/officeDocument/2006/relationships/hyperlink" Target="https://doi.org/10.1073/pnas.2518204122" TargetMode="External"/><Relationship Id="rId24" Type="http://schemas.openxmlformats.org/officeDocument/2006/relationships/hyperlink" Target="https://www.itu.int/en/ITU-D/Statistics/Pages/facts/default.aspx" TargetMode="External"/><Relationship Id="rId25" Type="http://schemas.openxmlformats.org/officeDocument/2006/relationships/hyperlink" Target="https://www.oecd.org/en/topics/sub-issues/ai-principles.html" TargetMode="External"/><Relationship Id="rId26" Type="http://schemas.openxmlformats.org/officeDocument/2006/relationships/hyperlink" Target="https://www.unesco.org/en/articles/guidance-generative-ai-education-and-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et apprendre l’intelligence artificielle</dc:title>
  <dc:subject>Guide source pédagogique LN-IA et atelier citoyen</dc:subject>
  <dc:creator>Abderrahman EL HISSE</dc:creator>
  <cp:keywords>LN-IA, éducation, GPT-6.1 Sol, citoyens, atelier, veille</cp:keywords>
  <dc:description>generated by python-docx</dc:description>
  <cp:lastModifiedBy/>
  <cp:revision>1</cp:revision>
  <dcterms:created xsi:type="dcterms:W3CDTF">2013-12-23T23:15:00Z</dcterms:created>
  <dcterms:modified xsi:type="dcterms:W3CDTF">2013-12-23T23:15:00Z</dcterms:modified>
  <cp:category/>
</cp:coreProperties>
</file>