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rPr>
          <w:color w:val="B88C3B"/>
        </w:rPr>
        <w:t>DOSSIER ÉDITORIAL</w:t>
      </w:r>
    </w:p>
    <w:p>
      <w:pPr>
        <w:pStyle w:val="Title"/>
        <w:spacing w:before="120" w:after="60" w:line="276" w:lineRule="auto"/>
        <w:jc w:val="center"/>
      </w:pPr>
      <w:r>
        <w:rPr>
          <w:b/>
        </w:rPr>
        <w:t>L’ego</w:t>
      </w:r>
    </w:p>
    <w:p>
      <w:pPr>
        <w:pStyle w:val="Subtitle"/>
        <w:spacing w:before="0" w:after="160" w:line="276" w:lineRule="auto"/>
        <w:jc w:val="center"/>
      </w:pPr>
      <w:r>
        <w:t>Manifestations, schèmes, combats, préjugés et conséquences de l’ego</w:t>
      </w:r>
    </w:p>
    <w:tbl>
      <w:tblPr>
        <w:tblW w:type="auto" w:w="0"/>
        <w:jc w:val="center"/>
        <w:tblLook w:firstColumn="1" w:firstRow="1" w:lastColumn="0" w:lastRow="0" w:noHBand="0" w:noVBand="1" w:val="04A0"/>
      </w:tblPr>
      <w:tblGrid>
        <w:gridCol w:w="9752"/>
      </w:tblGrid>
      <w:tr>
        <w:tc>
          <w:tcPr>
            <w:tcW w:type="dxa" w:w="6803"/>
            <w:shd w:fill="102642"/>
            <w:tcMar>
              <w:top w:w="25" w:type="dxa"/>
              <w:start w:w="0" w:type="dxa"/>
              <w:bottom w:w="25" w:type="dxa"/>
              <w:end w:w="0" w:type="dxa"/>
            </w:tcMar>
          </w:tcPr>
          <w:p>
            <w:r/>
          </w:p>
        </w:tc>
      </w:tr>
    </w:tbl>
    <w:p/>
    <w:tbl>
      <w:tblPr>
        <w:tblW w:type="auto" w:w="0"/>
        <w:jc w:val="center"/>
        <w:tblLayout w:type="fixed"/>
        <w:tblLook w:firstColumn="1" w:firstRow="1" w:lastColumn="0" w:lastRow="0" w:noHBand="0" w:noVBand="1" w:val="04A0"/>
      </w:tblPr>
      <w:tblGrid>
        <w:gridCol w:w="4876"/>
        <w:gridCol w:w="4876"/>
      </w:tblGrid>
      <w:tr>
        <w:tc>
          <w:tcPr>
            <w:tcW w:type="dxa" w:w="2835"/>
            <w:vAlign w:val="center"/>
            <w:tcMar>
              <w:top w:w="70" w:type="dxa"/>
              <w:start w:w="120" w:type="dxa"/>
              <w:bottom w:w="70" w:type="dxa"/>
              <w:end w:w="120" w:type="dxa"/>
            </w:tcMar>
            <w:shd w:fill="F4E9D0"/>
          </w:tcPr>
          <w:p>
            <w:pPr>
              <w:jc w:val="left"/>
            </w:pPr>
            <w:r>
              <w:rPr>
                <w:b/>
                <w:color w:val="102642"/>
                <w:sz w:val="20"/>
              </w:rPr>
              <w:t>Angle</w:t>
            </w:r>
          </w:p>
        </w:tc>
        <w:tc>
          <w:tcPr>
            <w:tcW w:type="dxa" w:w="5669"/>
            <w:vAlign w:val="center"/>
            <w:tcMar>
              <w:top w:w="70" w:type="dxa"/>
              <w:start w:w="120" w:type="dxa"/>
              <w:bottom w:w="70" w:type="dxa"/>
              <w:end w:w="120" w:type="dxa"/>
            </w:tcMar>
            <w:shd w:fill="FAFAFA"/>
          </w:tcPr>
          <w:p>
            <w:r>
              <w:rPr>
                <w:sz w:val="20"/>
              </w:rPr>
              <w:t>Montrer comment l’ego déforme la perception, le lien et l’action.</w:t>
            </w:r>
          </w:p>
        </w:tc>
      </w:tr>
      <w:tr>
        <w:tc>
          <w:tcPr>
            <w:tcW w:type="dxa" w:w="2835"/>
            <w:vAlign w:val="center"/>
            <w:tcMar>
              <w:top w:w="70" w:type="dxa"/>
              <w:start w:w="120" w:type="dxa"/>
              <w:bottom w:w="70" w:type="dxa"/>
              <w:end w:w="120" w:type="dxa"/>
            </w:tcMar>
            <w:shd w:fill="F4E9D0"/>
          </w:tcPr>
          <w:p>
            <w:pPr>
              <w:jc w:val="left"/>
            </w:pPr>
            <w:r>
              <w:rPr>
                <w:b/>
                <w:color w:val="102642"/>
                <w:sz w:val="20"/>
              </w:rPr>
              <w:t>Objectif</w:t>
            </w:r>
          </w:p>
        </w:tc>
        <w:tc>
          <w:tcPr>
            <w:tcW w:type="dxa" w:w="5669"/>
            <w:vAlign w:val="center"/>
            <w:tcMar>
              <w:top w:w="70" w:type="dxa"/>
              <w:start w:w="120" w:type="dxa"/>
              <w:bottom w:w="70" w:type="dxa"/>
              <w:end w:w="120" w:type="dxa"/>
            </w:tcMar>
            <w:shd w:fill="FAFAFA"/>
          </w:tcPr>
          <w:p>
            <w:r>
              <w:rPr>
                <w:sz w:val="20"/>
              </w:rPr>
              <w:t>Produire un article de blog essentiel et ses dérivés éditoriaux.</w:t>
            </w:r>
          </w:p>
        </w:tc>
      </w:tr>
      <w:tr>
        <w:tc>
          <w:tcPr>
            <w:tcW w:type="dxa" w:w="2835"/>
            <w:vAlign w:val="center"/>
            <w:tcMar>
              <w:top w:w="70" w:type="dxa"/>
              <w:start w:w="120" w:type="dxa"/>
              <w:bottom w:w="70" w:type="dxa"/>
              <w:end w:w="120" w:type="dxa"/>
            </w:tcMar>
            <w:shd w:fill="F4E9D0"/>
          </w:tcPr>
          <w:p>
            <w:pPr>
              <w:jc w:val="left"/>
            </w:pPr>
            <w:r>
              <w:rPr>
                <w:b/>
                <w:color w:val="102642"/>
                <w:sz w:val="20"/>
              </w:rPr>
              <w:t>Auteur de référence</w:t>
            </w:r>
          </w:p>
        </w:tc>
        <w:tc>
          <w:tcPr>
            <w:tcW w:type="dxa" w:w="5669"/>
            <w:vAlign w:val="center"/>
            <w:tcMar>
              <w:top w:w="70" w:type="dxa"/>
              <w:start w:w="120" w:type="dxa"/>
              <w:bottom w:w="70" w:type="dxa"/>
              <w:end w:w="120" w:type="dxa"/>
            </w:tcMar>
            <w:shd w:fill="FAFAFA"/>
          </w:tcPr>
          <w:p>
            <w:r>
              <w:rPr>
                <w:sz w:val="20"/>
              </w:rPr>
              <w:t>Prof. Abderrahman El Hisse</w:t>
            </w:r>
          </w:p>
        </w:tc>
      </w:tr>
      <w:tr>
        <w:tc>
          <w:tcPr>
            <w:tcW w:type="dxa" w:w="2835"/>
            <w:vAlign w:val="center"/>
            <w:tcMar>
              <w:top w:w="70" w:type="dxa"/>
              <w:start w:w="120" w:type="dxa"/>
              <w:bottom w:w="70" w:type="dxa"/>
              <w:end w:w="120" w:type="dxa"/>
            </w:tcMar>
            <w:shd w:fill="F4E9D0"/>
          </w:tcPr>
          <w:p>
            <w:pPr>
              <w:jc w:val="left"/>
            </w:pPr>
            <w:r>
              <w:rPr>
                <w:b/>
                <w:color w:val="102642"/>
                <w:sz w:val="20"/>
              </w:rPr>
              <w:t>Date</w:t>
            </w:r>
          </w:p>
        </w:tc>
        <w:tc>
          <w:tcPr>
            <w:tcW w:type="dxa" w:w="5669"/>
            <w:vAlign w:val="center"/>
            <w:tcMar>
              <w:top w:w="70" w:type="dxa"/>
              <w:start w:w="120" w:type="dxa"/>
              <w:bottom w:w="70" w:type="dxa"/>
              <w:end w:w="120" w:type="dxa"/>
            </w:tcMar>
            <w:shd w:fill="FAFAFA"/>
          </w:tcPr>
          <w:p>
            <w:r>
              <w:rPr>
                <w:sz w:val="20"/>
              </w:rPr>
              <w:t>08 mars 2026</w:t>
            </w:r>
          </w:p>
        </w:tc>
      </w:tr>
    </w:tbl>
    <w:p/>
    <w:p>
      <w:pPr>
        <w:pStyle w:val="Lead"/>
        <w:spacing w:before="0" w:after="280" w:line="276" w:lineRule="auto"/>
        <w:jc w:val="center"/>
      </w:pPr>
      <w:r>
        <w:t>Synthèse originale à partir des documents fournis. Ligne directrice : l’ego n’est pas une force intérieure. C’est une défense qui se nourrit de peur, d’identification au mental et de séparation.</w:t>
      </w:r>
    </w:p>
    <w:p>
      <w:r>
        <w:br w:type="page"/>
      </w:r>
    </w:p>
    <w:p>
      <w:pPr>
        <w:pStyle w:val="Heading1"/>
        <w:spacing w:before="0" w:after="80" w:line="276" w:lineRule="auto"/>
      </w:pPr>
      <w:r>
        <w:t>Vue d’ensemble</w:t>
      </w:r>
    </w:p>
    <w:p>
      <w:pPr>
        <w:spacing w:before="0" w:after="160" w:line="276" w:lineRule="auto"/>
      </w:pPr>
      <w:r>
        <w:t xml:space="preserve">Ce dossier reprend votre angle éditorial et le transforme en pack complet : article final, textes courts de diffusion, plan de page, points clés, flashcards, FAQ et prompts. </w:t>
      </w:r>
      <w:r>
        <w:rPr>
          <w:b/>
        </w:rPr>
        <w:t xml:space="preserve">La synthèse garde deux piliers : </w:t>
      </w:r>
      <w:r>
        <w:t>l’ego se renforce par la projection, la résistance et le besoin d’avoir raison ; il perd sa force quand la conscience observe sans se confondre avec lui.</w:t>
      </w:r>
    </w:p>
    <w:tbl>
      <w:tblPr>
        <w:tblW w:type="auto" w:w="0"/>
        <w:jc w:val="center"/>
        <w:tblLayout w:type="fixed"/>
        <w:tblLook w:firstColumn="1" w:firstRow="1" w:lastColumn="0" w:lastRow="0" w:noHBand="0" w:noVBand="1" w:val="04A0"/>
      </w:tblPr>
      <w:tblGrid>
        <w:gridCol w:w="3251"/>
        <w:gridCol w:w="3251"/>
        <w:gridCol w:w="3251"/>
      </w:tblGrid>
      <w:tr>
        <w:tc>
          <w:tcPr>
            <w:tcW w:type="dxa" w:w="3061"/>
            <w:vAlign w:val="center"/>
            <w:tcMar>
              <w:top w:w="110" w:type="dxa"/>
              <w:start w:w="120" w:type="dxa"/>
              <w:bottom w:w="110" w:type="dxa"/>
              <w:end w:w="120" w:type="dxa"/>
            </w:tcMar>
            <w:shd w:fill="EAF0F8"/>
          </w:tcPr>
          <w:p>
            <w:pPr>
              <w:jc w:val="center"/>
            </w:pPr>
            <w:r>
              <w:rPr>
                <w:b/>
                <w:color w:val="102642"/>
              </w:rPr>
              <w:t>Ce que l’ego fait</w:t>
            </w:r>
          </w:p>
        </w:tc>
        <w:tc>
          <w:tcPr>
            <w:tcW w:type="dxa" w:w="3061"/>
            <w:vAlign w:val="center"/>
            <w:tcMar>
              <w:top w:w="110" w:type="dxa"/>
              <w:start w:w="120" w:type="dxa"/>
              <w:bottom w:w="110" w:type="dxa"/>
              <w:end w:w="120" w:type="dxa"/>
            </w:tcMar>
            <w:shd w:fill="EAF0F8"/>
          </w:tcPr>
          <w:p>
            <w:pPr>
              <w:jc w:val="center"/>
            </w:pPr>
            <w:r>
              <w:rPr>
                <w:b/>
                <w:color w:val="102642"/>
              </w:rPr>
              <w:t>Ce qu’il cache</w:t>
            </w:r>
          </w:p>
        </w:tc>
        <w:tc>
          <w:tcPr>
            <w:tcW w:type="dxa" w:w="3061"/>
            <w:vAlign w:val="center"/>
            <w:tcMar>
              <w:top w:w="110" w:type="dxa"/>
              <w:start w:w="120" w:type="dxa"/>
              <w:bottom w:w="110" w:type="dxa"/>
              <w:end w:w="120" w:type="dxa"/>
            </w:tcMar>
            <w:shd w:fill="EAF0F8"/>
          </w:tcPr>
          <w:p>
            <w:pPr>
              <w:jc w:val="center"/>
            </w:pPr>
            <w:r>
              <w:rPr>
                <w:b/>
                <w:color w:val="102642"/>
              </w:rPr>
              <w:t>Ce qui aide à le dissoudre</w:t>
            </w:r>
          </w:p>
        </w:tc>
      </w:tr>
      <w:tr>
        <w:tc>
          <w:tcPr>
            <w:tcW w:type="dxa" w:w="3061"/>
            <w:vAlign w:val="center"/>
            <w:tcMar>
              <w:top w:w="110" w:type="dxa"/>
              <w:start w:w="120" w:type="dxa"/>
              <w:bottom w:w="110" w:type="dxa"/>
              <w:end w:w="120" w:type="dxa"/>
            </w:tcMar>
            <w:shd w:fill="FAFAFA"/>
          </w:tcPr>
          <w:p>
            <w:pPr>
              <w:jc w:val="left"/>
            </w:pPr>
            <w:r>
              <w:rPr>
                <w:sz w:val="19"/>
              </w:rPr>
              <w:t>Projette, accuse, compare, dramatise, veut contrôler et avoir raison.</w:t>
            </w:r>
          </w:p>
        </w:tc>
        <w:tc>
          <w:tcPr>
            <w:tcW w:type="dxa" w:w="3061"/>
            <w:vAlign w:val="center"/>
            <w:tcMar>
              <w:top w:w="110" w:type="dxa"/>
              <w:start w:w="120" w:type="dxa"/>
              <w:bottom w:w="110" w:type="dxa"/>
              <w:end w:w="120" w:type="dxa"/>
            </w:tcMar>
            <w:shd w:fill="FAFAFA"/>
          </w:tcPr>
          <w:p>
            <w:pPr>
              <w:jc w:val="left"/>
            </w:pPr>
            <w:r>
              <w:rPr>
                <w:sz w:val="19"/>
              </w:rPr>
              <w:t>Peur, fragilité, manque, besoin d’identité et crainte d’être diminué.</w:t>
            </w:r>
          </w:p>
        </w:tc>
        <w:tc>
          <w:tcPr>
            <w:tcW w:type="dxa" w:w="3061"/>
            <w:vAlign w:val="center"/>
            <w:tcMar>
              <w:top w:w="110" w:type="dxa"/>
              <w:start w:w="120" w:type="dxa"/>
              <w:bottom w:w="110" w:type="dxa"/>
              <w:end w:w="120" w:type="dxa"/>
            </w:tcMar>
            <w:shd w:fill="FAFAFA"/>
          </w:tcPr>
          <w:p>
            <w:pPr>
              <w:jc w:val="left"/>
            </w:pPr>
            <w:r>
              <w:rPr>
                <w:sz w:val="19"/>
              </w:rPr>
              <w:t>Présence, observation, lucidité, responsabilité intérieure et retour au réel.</w:t>
            </w:r>
          </w:p>
        </w:tc>
      </w:tr>
    </w:tbl>
    <w:p/>
    <w:p>
      <w:pPr>
        <w:pStyle w:val="Heading1"/>
        <w:spacing w:before="120" w:after="60" w:line="276" w:lineRule="auto"/>
      </w:pPr>
      <w:r>
        <w:t>1. Article blog final prêt à publier</w:t>
      </w:r>
    </w:p>
    <w:p>
      <w:pPr>
        <w:pStyle w:val="Heading2"/>
        <w:spacing w:before="80" w:after="40" w:line="276" w:lineRule="auto"/>
      </w:pPr>
      <w:r>
        <w:t>Titre</w:t>
      </w:r>
    </w:p>
    <w:p>
      <w:pPr>
        <w:spacing w:before="0" w:after="80" w:line="276" w:lineRule="auto"/>
      </w:pPr>
      <w:r>
        <w:t>L’ego : ce faux centre qui détruit la paix intérieure et agrandit les conflits</w:t>
      </w:r>
    </w:p>
    <w:p>
      <w:pPr>
        <w:pStyle w:val="Heading2"/>
        <w:spacing w:before="80" w:after="40" w:line="276" w:lineRule="auto"/>
      </w:pPr>
      <w:r>
        <w:t>Introduction</w:t>
      </w:r>
    </w:p>
    <w:p>
      <w:pPr>
        <w:spacing w:before="0" w:after="80" w:line="276" w:lineRule="auto"/>
      </w:pPr>
      <w:r>
        <w:t>On parle souvent de l’ego comme d’une force. En réalité, il ressemble plus à une armure. Il protège une image fragile, refuse la remise en question et transforme le moindre frottement en menace. Quand il domine, la personne se coupe d’elle-même, la famille se crispe, les groupes se divisent et les nations s’enferment dans des récits de supériorité.</w:t>
      </w:r>
    </w:p>
    <w:p>
      <w:pPr>
        <w:spacing w:before="0" w:after="80" w:line="276" w:lineRule="auto"/>
      </w:pPr>
      <w:r>
        <w:t>L’enjeu n’est donc pas de diaboliser l’ego. L’enjeu est de le voir à l’œuvre. Dès que la présence revient, ses mécanismes deviennent lisibles. Et ce qui était vécu comme une fatalité devient un travail de lucidité.</w:t>
      </w:r>
    </w:p>
    <w:p>
      <w:pPr>
        <w:pStyle w:val="Heading2"/>
        <w:spacing w:before="80" w:after="40" w:line="276" w:lineRule="auto"/>
      </w:pPr>
      <w:r>
        <w:t>Définition utile de l’ego</w:t>
      </w:r>
    </w:p>
    <w:p>
      <w:pPr>
        <w:spacing w:before="0" w:after="80" w:line="276" w:lineRule="auto"/>
      </w:pPr>
      <w:r>
        <w:t>Dans cet article, l’ego n’est pas la personnalité entière. C’est une identité de surface. Il naît quand le sens du moi s’accroche au mental, aux rôles, à l’image, au passé, à la possession ou à l’approbation extérieure. Il dit : je suis ce que je pense, ce que j’ai, ce que les autres voient, ce que j’ai subi, la place que j’occupe.</w:t>
      </w:r>
    </w:p>
    <w:p>
      <w:pPr>
        <w:spacing w:before="0" w:after="80" w:line="276" w:lineRule="auto"/>
      </w:pPr>
      <w:r>
        <w:t>Ce faux centre paraît solide. Il ne l’est pas. Plus il se sent menacé, plus il se durcit. Son inflation révèle moins une grandeur qu’une insécurité mal reconnue.</w:t>
      </w:r>
    </w:p>
    <w:p>
      <w:pPr>
        <w:pStyle w:val="Heading2"/>
        <w:spacing w:before="80" w:after="40" w:line="276" w:lineRule="auto"/>
      </w:pPr>
      <w:r>
        <w:t>Manifestations</w:t>
      </w:r>
    </w:p>
    <w:p>
      <w:pPr>
        <w:spacing w:before="0" w:after="80" w:line="276" w:lineRule="auto"/>
      </w:pPr>
      <w:r>
        <w:t>L’ego n’agit pas seulement dans les grandes crises. Il s’exprime dans les gestes ordinaires, parfois avec élégance, parfois avec brutalité.</w:t>
      </w:r>
    </w:p>
    <w:p>
      <w:pPr>
        <w:spacing w:before="0" w:after="20" w:line="276" w:lineRule="auto"/>
        <w:ind w:left="283" w:hanging="198"/>
      </w:pPr>
      <w:r>
        <w:rPr>
          <w:b/>
        </w:rPr>
        <w:t xml:space="preserve">• </w:t>
      </w:r>
      <w:r>
        <w:t>supporter difficilement la contradiction</w:t>
      </w:r>
    </w:p>
    <w:p>
      <w:pPr>
        <w:spacing w:before="0" w:after="20" w:line="276" w:lineRule="auto"/>
        <w:ind w:left="283" w:hanging="198"/>
      </w:pPr>
      <w:r>
        <w:rPr>
          <w:b/>
        </w:rPr>
        <w:t xml:space="preserve">• </w:t>
      </w:r>
      <w:r>
        <w:t>prendre une remarque comme une attaque personnelle</w:t>
      </w:r>
    </w:p>
    <w:p>
      <w:pPr>
        <w:spacing w:before="0" w:after="20" w:line="276" w:lineRule="auto"/>
        <w:ind w:left="283" w:hanging="198"/>
      </w:pPr>
      <w:r>
        <w:rPr>
          <w:b/>
        </w:rPr>
        <w:t xml:space="preserve">• </w:t>
      </w:r>
      <w:r>
        <w:t>confondre fermeté et domination</w:t>
      </w:r>
    </w:p>
    <w:p>
      <w:pPr>
        <w:spacing w:before="0" w:after="20" w:line="276" w:lineRule="auto"/>
        <w:ind w:left="283" w:hanging="198"/>
      </w:pPr>
      <w:r>
        <w:rPr>
          <w:b/>
        </w:rPr>
        <w:t xml:space="preserve">• </w:t>
      </w:r>
      <w:r>
        <w:t>vouloir être admiré, validé ou redouté</w:t>
      </w:r>
    </w:p>
    <w:p>
      <w:pPr>
        <w:spacing w:before="0" w:after="20" w:line="276" w:lineRule="auto"/>
        <w:ind w:left="283" w:hanging="198"/>
      </w:pPr>
      <w:r>
        <w:rPr>
          <w:b/>
        </w:rPr>
        <w:t xml:space="preserve">• </w:t>
      </w:r>
      <w:r>
        <w:t>se comparer pour exister</w:t>
      </w:r>
    </w:p>
    <w:p>
      <w:pPr>
        <w:spacing w:before="0" w:after="20" w:line="276" w:lineRule="auto"/>
        <w:ind w:left="283" w:hanging="198"/>
      </w:pPr>
      <w:r>
        <w:rPr>
          <w:b/>
        </w:rPr>
        <w:t xml:space="preserve">• </w:t>
      </w:r>
      <w:r>
        <w:t>parler pour gagner au lieu de comprendre</w:t>
      </w:r>
    </w:p>
    <w:p>
      <w:pPr>
        <w:spacing w:before="0" w:after="20" w:line="276" w:lineRule="auto"/>
        <w:ind w:left="283" w:hanging="198"/>
      </w:pPr>
      <w:r>
        <w:rPr>
          <w:b/>
        </w:rPr>
        <w:t xml:space="preserve">• </w:t>
      </w:r>
      <w:r>
        <w:t>garder rancune pour sauver son image</w:t>
      </w:r>
    </w:p>
    <w:p>
      <w:pPr>
        <w:spacing w:before="0" w:after="20" w:line="276" w:lineRule="auto"/>
        <w:ind w:left="283" w:hanging="198"/>
      </w:pPr>
      <w:r>
        <w:rPr>
          <w:b/>
        </w:rPr>
        <w:t xml:space="preserve">• </w:t>
      </w:r>
      <w:r>
        <w:t>se justifier avant même d’écouter</w:t>
      </w:r>
    </w:p>
    <w:p>
      <w:pPr>
        <w:spacing w:before="0" w:after="20" w:line="276" w:lineRule="auto"/>
        <w:ind w:left="283" w:hanging="198"/>
      </w:pPr>
      <w:r>
        <w:rPr>
          <w:b/>
        </w:rPr>
        <w:t xml:space="preserve">• </w:t>
      </w:r>
      <w:r>
        <w:t>minimiser ses erreurs et amplifier celles des autres</w:t>
      </w:r>
    </w:p>
    <w:p>
      <w:pPr>
        <w:spacing w:before="0" w:after="20" w:line="276" w:lineRule="auto"/>
        <w:ind w:left="283" w:hanging="198"/>
      </w:pPr>
      <w:r>
        <w:rPr>
          <w:b/>
        </w:rPr>
        <w:t xml:space="preserve">• </w:t>
      </w:r>
      <w:r>
        <w:t>pratiquer le silence hostile, le sarcasme ou la victimisation</w:t>
      </w:r>
    </w:p>
    <w:p>
      <w:pPr>
        <w:pStyle w:val="Heading2"/>
        <w:spacing w:before="80" w:after="40" w:line="276" w:lineRule="auto"/>
      </w:pPr>
      <w:r>
        <w:t>Schèmes et mécanismes</w:t>
      </w:r>
    </w:p>
    <w:p>
      <w:pPr>
        <w:spacing w:before="0" w:after="80" w:line="276" w:lineRule="auto"/>
      </w:pPr>
      <w:r>
        <w:t>L’ego répète toujours quelques schèmes de base.</w:t>
      </w:r>
    </w:p>
    <w:p>
      <w:pPr>
        <w:spacing w:before="0" w:after="20" w:line="276" w:lineRule="auto"/>
        <w:ind w:left="283" w:hanging="198"/>
      </w:pPr>
      <w:r>
        <w:rPr>
          <w:b/>
        </w:rPr>
        <w:t xml:space="preserve">• </w:t>
      </w:r>
      <w:r>
        <w:t>La projection. Il met dehors ce qu’il refuse de regarder dedans.</w:t>
      </w:r>
    </w:p>
    <w:p>
      <w:pPr>
        <w:spacing w:before="0" w:after="20" w:line="276" w:lineRule="auto"/>
        <w:ind w:left="283" w:hanging="198"/>
      </w:pPr>
      <w:r>
        <w:rPr>
          <w:b/>
        </w:rPr>
        <w:t xml:space="preserve">• </w:t>
      </w:r>
      <w:r>
        <w:t>La résistance. Il lutte contre ce qui est, contre l’erreur, contre la perte, contre la limite.</w:t>
      </w:r>
    </w:p>
    <w:p>
      <w:pPr>
        <w:spacing w:before="0" w:after="20" w:line="276" w:lineRule="auto"/>
        <w:ind w:left="283" w:hanging="198"/>
      </w:pPr>
      <w:r>
        <w:rPr>
          <w:b/>
        </w:rPr>
        <w:t xml:space="preserve">• </w:t>
      </w:r>
      <w:r>
        <w:t>L’inflation. Il grossit artificiellement pour compenser une fragilité.</w:t>
      </w:r>
    </w:p>
    <w:p>
      <w:pPr>
        <w:spacing w:before="0" w:after="20" w:line="276" w:lineRule="auto"/>
        <w:ind w:left="283" w:hanging="198"/>
      </w:pPr>
      <w:r>
        <w:rPr>
          <w:b/>
        </w:rPr>
        <w:t xml:space="preserve">• </w:t>
      </w:r>
      <w:r>
        <w:t>La défensive. Il préfère sauver l’image que sauver le lien.</w:t>
      </w:r>
    </w:p>
    <w:p>
      <w:pPr>
        <w:spacing w:before="0" w:after="20" w:line="276" w:lineRule="auto"/>
        <w:ind w:left="283" w:hanging="198"/>
      </w:pPr>
      <w:r>
        <w:rPr>
          <w:b/>
        </w:rPr>
        <w:t xml:space="preserve">• </w:t>
      </w:r>
      <w:r>
        <w:t>La compulsion d’avoir raison. Il vit l’erreur comme une humiliation.</w:t>
      </w:r>
    </w:p>
    <w:p>
      <w:pPr>
        <w:spacing w:before="0" w:after="20" w:line="276" w:lineRule="auto"/>
        <w:ind w:left="283" w:hanging="198"/>
      </w:pPr>
      <w:r>
        <w:rPr>
          <w:b/>
        </w:rPr>
        <w:t xml:space="preserve">• </w:t>
      </w:r>
      <w:r>
        <w:t>La recherche de complétude à l’extérieur. Il croit que le statut, le pouvoir ou la reconnaissance vont combler le manque.</w:t>
      </w:r>
    </w:p>
    <w:p>
      <w:pPr>
        <w:spacing w:before="0" w:after="80" w:line="276" w:lineRule="auto"/>
      </w:pPr>
      <w:r>
        <w:t>Ce mécanisme suit souvent une séquence simple : blessure intérieure, projection sur l’autre, récit défensif, gonflement de l’image, tension puis explosion ouverte ou silencieuse.</w:t>
      </w:r>
    </w:p>
    <w:p>
      <w:pPr>
        <w:pStyle w:val="Heading2"/>
        <w:spacing w:before="80" w:after="40" w:line="276" w:lineRule="auto"/>
      </w:pPr>
      <w:r>
        <w:t>Préjugés et combats</w:t>
      </w:r>
    </w:p>
    <w:p>
      <w:pPr>
        <w:spacing w:before="0" w:after="80" w:line="276" w:lineRule="auto"/>
      </w:pPr>
      <w:r>
        <w:t>L’ego simplifie le réel pour se rassurer. Il fabrique vite des préjugés, des camps et des ennemis. Il pense en termes de menace, de prestige et de contrôle.</w:t>
      </w:r>
    </w:p>
    <w:p>
      <w:pPr>
        <w:spacing w:before="0" w:after="20" w:line="276" w:lineRule="auto"/>
        <w:ind w:left="283" w:hanging="198"/>
      </w:pPr>
      <w:r>
        <w:rPr>
          <w:b/>
        </w:rPr>
        <w:t xml:space="preserve">• </w:t>
      </w:r>
      <w:r>
        <w:t>Si l’autre n’est pas d’accord, il est contre moi.</w:t>
      </w:r>
    </w:p>
    <w:p>
      <w:pPr>
        <w:spacing w:before="0" w:after="20" w:line="276" w:lineRule="auto"/>
        <w:ind w:left="283" w:hanging="198"/>
      </w:pPr>
      <w:r>
        <w:rPr>
          <w:b/>
        </w:rPr>
        <w:t xml:space="preserve">• </w:t>
      </w:r>
      <w:r>
        <w:t>Ma souffrance me donne automatiquement raison.</w:t>
      </w:r>
    </w:p>
    <w:p>
      <w:pPr>
        <w:spacing w:before="0" w:after="20" w:line="276" w:lineRule="auto"/>
        <w:ind w:left="283" w:hanging="198"/>
      </w:pPr>
      <w:r>
        <w:rPr>
          <w:b/>
        </w:rPr>
        <w:t xml:space="preserve">• </w:t>
      </w:r>
      <w:r>
        <w:t>Mon groupe vaut plus que les autres.</w:t>
      </w:r>
    </w:p>
    <w:p>
      <w:pPr>
        <w:spacing w:before="0" w:after="20" w:line="276" w:lineRule="auto"/>
        <w:ind w:left="283" w:hanging="198"/>
      </w:pPr>
      <w:r>
        <w:rPr>
          <w:b/>
        </w:rPr>
        <w:t xml:space="preserve">• </w:t>
      </w:r>
      <w:r>
        <w:t>Reconnaître une vérité chez l’autre me diminue.</w:t>
      </w:r>
    </w:p>
    <w:p>
      <w:pPr>
        <w:spacing w:before="0" w:after="20" w:line="276" w:lineRule="auto"/>
        <w:ind w:left="283" w:hanging="198"/>
      </w:pPr>
      <w:r>
        <w:rPr>
          <w:b/>
        </w:rPr>
        <w:t xml:space="preserve">• </w:t>
      </w:r>
      <w:r>
        <w:t>Dominer protège.</w:t>
      </w:r>
    </w:p>
    <w:p>
      <w:pPr>
        <w:spacing w:before="0" w:after="20" w:line="276" w:lineRule="auto"/>
        <w:ind w:left="283" w:hanging="198"/>
      </w:pPr>
      <w:r>
        <w:rPr>
          <w:b/>
        </w:rPr>
        <w:t xml:space="preserve">• </w:t>
      </w:r>
      <w:r>
        <w:t>Être admiré vaut mieux qu’être vrai.</w:t>
      </w:r>
    </w:p>
    <w:p>
      <w:pPr>
        <w:spacing w:before="0" w:after="80" w:line="276" w:lineRule="auto"/>
      </w:pPr>
      <w:r>
        <w:t>Ses combats sont constants. Il se bat contre la critique, l’impermanence, l’incertitude, la vulnérabilité et surtout contre le présent. Le présent le gêne car il dissipe les fictions sur lesquelles il s’appuie.</w:t>
      </w:r>
    </w:p>
    <w:p>
      <w:pPr>
        <w:pStyle w:val="Heading2"/>
        <w:spacing w:before="80" w:after="40" w:line="276" w:lineRule="auto"/>
      </w:pPr>
      <w:r>
        <w:t>Conséquences multi-échelles</w:t>
      </w:r>
    </w:p>
    <w:p>
      <w:pPr>
        <w:spacing w:before="0" w:after="80" w:line="276" w:lineRule="auto"/>
      </w:pPr>
      <w:r>
        <w:t>À l’échelle de la personne, l’ego produit d’abord la peur. L’identité devient dépendante de défenses permanentes. La paix baisse. L’insatisfaction reste. Rien ne suffit longtemps.</w:t>
      </w:r>
    </w:p>
    <w:p>
      <w:pPr>
        <w:spacing w:before="0" w:after="80" w:line="276" w:lineRule="auto"/>
      </w:pPr>
      <w:r>
        <w:t>À l’échelle de la famille, l’ego transforme vite l’amour en territoire. Les conjoints comptent les torts. Les parents veulent avoir raison au lieu de comprendre. Les blessures se transmettent sous forme de silence, de dureté ou de comparaison.</w:t>
      </w:r>
    </w:p>
    <w:p>
      <w:pPr>
        <w:spacing w:before="0" w:after="80" w:line="276" w:lineRule="auto"/>
      </w:pPr>
      <w:r>
        <w:t>À l’échelle des groupes et des tribus, l’ego collectif fabrique des récits de supériorité. Il réduit l’autre à une caricature. Il justifie la mise à distance, la violence symbolique et parfois la violence réelle.</w:t>
      </w:r>
    </w:p>
    <w:p>
      <w:pPr>
        <w:spacing w:before="0" w:after="80" w:line="276" w:lineRule="auto"/>
      </w:pPr>
      <w:r>
        <w:t>À l’échelle des nations, il nourrit la propagande, l’orgueil institutionnel, les logiques de domination et le refus du dialogue. Dès qu’un groupe sacralise son image, la vérité devient secondaire.</w:t>
      </w:r>
    </w:p>
    <w:p>
      <w:pPr>
        <w:spacing w:before="0" w:after="80" w:line="276" w:lineRule="auto"/>
      </w:pPr>
      <w:r>
        <w:t>À l’échelle de la planète enfin, le même mécanisme se prolonge. Le vivant devient une réserve à exploiter. La séparation intérieure se transforme en destruction extérieure. L’être humain prend plus qu’il n’habite et consomme plus qu’il ne respecte.</w:t>
      </w:r>
    </w:p>
    <w:p>
      <w:pPr>
        <w:pStyle w:val="Heading2"/>
        <w:spacing w:before="80" w:after="40" w:line="276" w:lineRule="auto"/>
      </w:pPr>
      <w:r>
        <w:t>Voie de sortie</w:t>
      </w:r>
    </w:p>
    <w:p>
      <w:pPr>
        <w:spacing w:before="0" w:after="80" w:line="276" w:lineRule="auto"/>
      </w:pPr>
      <w:r>
        <w:t>La sortie n’est pas un ego plus raffiné. C’est une conscience plus présente. Il faut d’abord voir. Nommer ce qui monte : défense, peur, jalousie, besoin de contrôle, envie d’avoir raison.</w:t>
      </w:r>
    </w:p>
    <w:p>
      <w:pPr>
        <w:spacing w:before="0" w:after="80" w:line="276" w:lineRule="auto"/>
      </w:pPr>
      <w:r>
        <w:t>Il faut ensuite sentir. Revenir dans le corps. Observer la tension sans fabriquer un nouveau récit. Quand l’attention reste présente, l’identification perd de sa force.</w:t>
      </w:r>
    </w:p>
    <w:p>
      <w:pPr>
        <w:spacing w:before="0" w:after="80" w:line="276" w:lineRule="auto"/>
      </w:pPr>
      <w:r>
        <w:t>Il faut enfin choisir la responsabilité intérieure. Non pas se juger, mais ne plus se mentir. On peut alors reconnaître une blessure sans accuser, poser une limite sans humilier et dialoguer sans se dissoudre.</w:t>
      </w:r>
    </w:p>
    <w:p>
      <w:pPr>
        <w:pStyle w:val="Heading2"/>
        <w:spacing w:before="80" w:after="40" w:line="276" w:lineRule="auto"/>
      </w:pPr>
      <w:r>
        <w:t>Conclusion</w:t>
      </w:r>
    </w:p>
    <w:p>
      <w:pPr>
        <w:spacing w:before="0" w:after="80" w:line="276" w:lineRule="auto"/>
      </w:pPr>
      <w:r>
        <w:t>L’ego n’est pas un simple trait de caractère. C’est un mode de fonctionnement qui déforme la perception du réel, use les relations et entretient les conflits à toutes les échelles.</w:t>
      </w:r>
    </w:p>
    <w:p>
      <w:pPr>
        <w:spacing w:before="0" w:after="80" w:line="276" w:lineRule="auto"/>
      </w:pPr>
      <w:r>
        <w:t>Le travail commence au moment où l’on cesse de demander seulement ce que l’autre a fait et où l’on ose demander : qu’est-ce que je protège en moi avec tant de rigidité ? Cette question ouvre une autre voie. Celle de la présence, de la responsabilité et d’une paix moins fragile.</w:t>
      </w:r>
    </w:p>
    <w:p>
      <w:pPr>
        <w:pStyle w:val="Heading1"/>
        <w:spacing w:before="120" w:after="60" w:line="276" w:lineRule="auto"/>
      </w:pPr>
      <w:r>
        <w:t>2. Titre SEO + méta-description</w:t>
      </w:r>
    </w:p>
    <w:tbl>
      <w:tblPr>
        <w:tblW w:type="auto" w:w="0"/>
        <w:jc w:val="center"/>
        <w:tblLayout w:type="fixed"/>
        <w:tblLook w:firstColumn="1" w:firstRow="1" w:lastColumn="0" w:lastRow="0" w:noHBand="0" w:noVBand="1" w:val="04A0"/>
      </w:tblPr>
      <w:tblGrid>
        <w:gridCol w:w="4876"/>
        <w:gridCol w:w="4876"/>
      </w:tblGrid>
      <w:tr>
        <w:tc>
          <w:tcPr>
            <w:tcW w:type="dxa" w:w="2381"/>
            <w:tcMar>
              <w:top w:w="90" w:type="dxa"/>
              <w:start w:w="110" w:type="dxa"/>
              <w:bottom w:w="90" w:type="dxa"/>
              <w:end w:w="110" w:type="dxa"/>
            </w:tcMar>
            <w:vAlign w:val="center"/>
            <w:shd w:fill="EAF0F8"/>
          </w:tcPr>
          <w:p>
            <w:r>
              <w:rPr>
                <w:b/>
                <w:color w:val="102642"/>
              </w:rPr>
              <w:t>Titre SEO</w:t>
            </w:r>
          </w:p>
        </w:tc>
        <w:tc>
          <w:tcPr>
            <w:tcW w:type="dxa" w:w="6803"/>
            <w:tcMar>
              <w:top w:w="90" w:type="dxa"/>
              <w:start w:w="110" w:type="dxa"/>
              <w:bottom w:w="90" w:type="dxa"/>
              <w:end w:w="110" w:type="dxa"/>
            </w:tcMar>
            <w:vAlign w:val="center"/>
            <w:shd w:fill="FAFAFA"/>
          </w:tcPr>
          <w:p>
            <w:r>
              <w:t>L’ego : manifestations, schèmes, préjugés et conséquences sur la personne, la famille et la société</w:t>
            </w:r>
          </w:p>
        </w:tc>
      </w:tr>
      <w:tr>
        <w:tc>
          <w:tcPr>
            <w:tcW w:type="dxa" w:w="2381"/>
            <w:tcMar>
              <w:top w:w="90" w:type="dxa"/>
              <w:start w:w="110" w:type="dxa"/>
              <w:bottom w:w="90" w:type="dxa"/>
              <w:end w:w="110" w:type="dxa"/>
            </w:tcMar>
            <w:vAlign w:val="center"/>
            <w:shd w:fill="EAF0F8"/>
          </w:tcPr>
          <w:p>
            <w:r>
              <w:rPr>
                <w:b/>
                <w:color w:val="102642"/>
              </w:rPr>
              <w:t>Méta-description</w:t>
            </w:r>
          </w:p>
        </w:tc>
        <w:tc>
          <w:tcPr>
            <w:tcW w:type="dxa" w:w="6803"/>
            <w:tcMar>
              <w:top w:w="90" w:type="dxa"/>
              <w:start w:w="110" w:type="dxa"/>
              <w:bottom w:w="90" w:type="dxa"/>
              <w:end w:w="110" w:type="dxa"/>
            </w:tcMar>
            <w:vAlign w:val="center"/>
            <w:shd w:fill="FAFAFA"/>
          </w:tcPr>
          <w:p>
            <w:r>
              <w:t>Comprendre l’ego sans le glorifier. Un article clair sur ses mécanismes, ses dégâts dans la vie personnelle et collective, et la voie de sortie par la présence.</w:t>
            </w:r>
          </w:p>
        </w:tc>
      </w:tr>
    </w:tbl>
    <w:p/>
    <w:p>
      <w:pPr>
        <w:pStyle w:val="Heading1"/>
        <w:spacing w:before="120" w:after="60" w:line="276" w:lineRule="auto"/>
      </w:pPr>
      <w:r>
        <w:t>3. Chapô court</w:t>
      </w:r>
    </w:p>
    <w:p>
      <w:pPr>
        <w:spacing w:before="0" w:after="80" w:line="276" w:lineRule="auto"/>
      </w:pPr>
      <w:r>
        <w:t>L’ego n’est pas une grandeur intérieure. C’est une défense qui projette, résiste, compare et veut avoir raison. Tant qu’il dirige, il abîme la personne, le lien familial, les groupes et même notre rapport au vivant. Le voir clairement ouvre déjà une sortie.</w:t>
      </w:r>
    </w:p>
    <w:p>
      <w:pPr>
        <w:pStyle w:val="Heading1"/>
        <w:spacing w:before="120" w:after="60" w:line="276" w:lineRule="auto"/>
      </w:pPr>
      <w:r>
        <w:t>4. Extrait pour bannière ou cover</w:t>
      </w:r>
    </w:p>
    <w:tbl>
      <w:tblPr>
        <w:tblW w:type="auto" w:w="0"/>
        <w:jc w:val="center"/>
        <w:tblLook w:firstColumn="1" w:firstRow="1" w:lastColumn="0" w:lastRow="0" w:noHBand="0" w:noVBand="1" w:val="04A0"/>
      </w:tblPr>
      <w:tblGrid>
        <w:gridCol w:w="9752"/>
      </w:tblGrid>
      <w:tr>
        <w:tc>
          <w:tcPr>
            <w:tcW w:type="dxa" w:w="9184"/>
            <w:shd w:fill="F4E9D0"/>
            <w:tcMar>
              <w:top w:w="130" w:type="dxa"/>
              <w:start w:w="140" w:type="dxa"/>
              <w:bottom w:w="130" w:type="dxa"/>
              <w:end w:w="140" w:type="dxa"/>
            </w:tcMar>
          </w:tcPr>
          <w:p>
            <w:pPr>
              <w:jc w:val="center"/>
            </w:pPr>
            <w:r>
              <w:rPr>
                <w:b/>
                <w:color w:val="102642"/>
                <w:sz w:val="22"/>
              </w:rPr>
              <w:t>Quand l’ego gouverne, il transforme la blessure en conflit, le manque en domination et la peur en récit. La vraie force commence quand la conscience voit ce mécanisme sans s’y confondre.</w:t>
            </w:r>
          </w:p>
        </w:tc>
      </w:tr>
    </w:tbl>
    <w:p/>
    <w:p>
      <w:pPr>
        <w:pStyle w:val="Heading1"/>
        <w:spacing w:before="120" w:after="60" w:line="276" w:lineRule="auto"/>
      </w:pPr>
      <w:r>
        <w:t>5. Version WhatsApp groupe</w:t>
      </w:r>
    </w:p>
    <w:p>
      <w:pPr>
        <w:spacing w:before="0" w:after="80" w:line="276" w:lineRule="auto"/>
      </w:pPr>
      <w:r>
        <w:t>Voici une proposition prête à copier :</w:t>
      </w:r>
    </w:p>
    <w:p>
      <w:pPr>
        <w:spacing w:before="0" w:after="80" w:line="276" w:lineRule="auto"/>
      </w:pPr>
      <w:r>
        <w:t>Bonjour à tous.</w:t>
        <w:br/>
        <w:br/>
        <w:t>Je partage aujourd’hui une nouvelle réflexion sur le blog autour de l’ego.</w:t>
        <w:br/>
        <w:br/>
        <w:t>Pourquoi ce sujet est-il important ? Parce que l’ego ne se limite pas à l’orgueil visible. Il agit aussi dans la susceptibilité, le besoin d’avoir raison, la comparaison, les rancunes et les conflits qui fatiguent la personne, la famille et les groupes.</w:t>
        <w:br/>
        <w:br/>
        <w:t>L’article met l’accent sur ses manifestations, ses schèmes, ses préjugés et ses conséquences à plusieurs échelles. Il ouvre aussi une piste de travail fondée sur la présence, la conscience et la responsabilité intérieure.</w:t>
        <w:br/>
        <w:br/>
        <w:t>À lire, à méditer et à partager.</w:t>
        <w:br/>
        <w:br/>
        <w:t>Question de fond : qu’est-ce que nous protégeons en nous quand nous réagissons avec tant de rigidité ?</w:t>
      </w:r>
    </w:p>
    <w:p>
      <w:pPr>
        <w:pStyle w:val="Heading1"/>
        <w:spacing w:before="120" w:after="60" w:line="276" w:lineRule="auto"/>
      </w:pPr>
      <w:r>
        <w:t>6. Version Facebook / LinkedIn</w:t>
      </w:r>
    </w:p>
    <w:p>
      <w:pPr>
        <w:spacing w:before="0" w:after="80" w:line="276" w:lineRule="auto"/>
      </w:pPr>
      <w:r>
        <w:t>L’ego ne détruit pas seulement la paix intérieure.</w:t>
        <w:br/>
        <w:t>Il use aussi les familles, déforme les groupes et nourrit des conflits plus vastes.</w:t>
        <w:br/>
        <w:br/>
        <w:t>Dans ce nouveau dossier, je propose une synthèse claire sur ses manifestations, ses schèmes, ses combats, ses préjugés et ses conséquences dans la vie des personnes, des familles, des tribus, des nations et pour la planète.</w:t>
        <w:br/>
        <w:br/>
        <w:t>L’idée centrale est simple : tant que l’ego pilote, il transforme la blessure en tension et le manque en domination. Mais dès qu’il est vu avec lucidité, une autre qualité de présence devient possible.</w:t>
        <w:br/>
        <w:br/>
        <w:t>Nous avons besoin aujourd’hui de plus de conscience intérieure, pas de plus d’agitation identitaire.</w:t>
        <w:br/>
        <w:br/>
        <w:t>Question ouverte : dans vos expériences, quelle forme d’ego abîme le plus les relations humaines ?</w:t>
      </w:r>
    </w:p>
    <w:p>
      <w:pPr>
        <w:pStyle w:val="Heading1"/>
        <w:spacing w:before="120" w:after="60" w:line="276" w:lineRule="auto"/>
      </w:pPr>
      <w:r>
        <w:t>7. Plan visuel de page ou landing article</w:t>
      </w:r>
    </w:p>
    <w:p>
      <w:pPr>
        <w:spacing w:before="0" w:after="80" w:line="276" w:lineRule="auto"/>
      </w:pPr>
      <w:r>
        <w:t>Structure recommandée pour une page blog claire, mobile-friendly et orientée lecture profonde :</w:t>
      </w:r>
    </w:p>
    <w:p>
      <w:pPr>
        <w:spacing w:before="0" w:after="20" w:line="276" w:lineRule="auto"/>
        <w:ind w:left="283" w:hanging="198"/>
      </w:pPr>
      <w:r>
        <w:rPr>
          <w:b/>
        </w:rPr>
        <w:t xml:space="preserve">• </w:t>
      </w:r>
      <w:r>
        <w:t>Hero avec titre fort, sous-titre court, date et citation d’accroche.</w:t>
      </w:r>
    </w:p>
    <w:p>
      <w:pPr>
        <w:spacing w:before="0" w:after="20" w:line="276" w:lineRule="auto"/>
        <w:ind w:left="283" w:hanging="198"/>
      </w:pPr>
      <w:r>
        <w:rPr>
          <w:b/>
        </w:rPr>
        <w:t xml:space="preserve">• </w:t>
      </w:r>
      <w:r>
        <w:t>Bloc d’ouverture : 3 phrases pour poser l’enjeu et une question directe au lecteur.</w:t>
      </w:r>
    </w:p>
    <w:p>
      <w:pPr>
        <w:spacing w:before="0" w:after="20" w:line="276" w:lineRule="auto"/>
        <w:ind w:left="283" w:hanging="198"/>
      </w:pPr>
      <w:r>
        <w:rPr>
          <w:b/>
        </w:rPr>
        <w:t xml:space="preserve">• </w:t>
      </w:r>
      <w:r>
        <w:t>Section 1 : Définition utile de l’ego.</w:t>
      </w:r>
    </w:p>
    <w:p>
      <w:pPr>
        <w:spacing w:before="0" w:after="20" w:line="276" w:lineRule="auto"/>
        <w:ind w:left="283" w:hanging="198"/>
      </w:pPr>
      <w:r>
        <w:rPr>
          <w:b/>
        </w:rPr>
        <w:t xml:space="preserve">• </w:t>
      </w:r>
      <w:r>
        <w:t>Section 2 : Manifestations visibles et invisibles sous forme de cartes ou puces.</w:t>
      </w:r>
    </w:p>
    <w:p>
      <w:pPr>
        <w:spacing w:before="0" w:after="20" w:line="276" w:lineRule="auto"/>
        <w:ind w:left="283" w:hanging="198"/>
      </w:pPr>
      <w:r>
        <w:rPr>
          <w:b/>
        </w:rPr>
        <w:t xml:space="preserve">• </w:t>
      </w:r>
      <w:r>
        <w:t>Section 3 : Schèmes et mécanismes dans un tableau 3 colonnes : déclencheur, réaction de l’ego, effet relationnel.</w:t>
      </w:r>
    </w:p>
    <w:p>
      <w:pPr>
        <w:spacing w:before="0" w:after="20" w:line="276" w:lineRule="auto"/>
        <w:ind w:left="283" w:hanging="198"/>
      </w:pPr>
      <w:r>
        <w:rPr>
          <w:b/>
        </w:rPr>
        <w:t xml:space="preserve">• </w:t>
      </w:r>
      <w:r>
        <w:t>Section 4 : Conséquences multi-échelles avec cinq sous-blocs : personne, famille, groupe, nation, planète.</w:t>
      </w:r>
    </w:p>
    <w:p>
      <w:pPr>
        <w:spacing w:before="0" w:after="20" w:line="276" w:lineRule="auto"/>
        <w:ind w:left="283" w:hanging="198"/>
      </w:pPr>
      <w:r>
        <w:rPr>
          <w:b/>
        </w:rPr>
        <w:t xml:space="preserve">• </w:t>
      </w:r>
      <w:r>
        <w:t>Section 5 : Voie de sortie avec un encadré pratique : voir, sentir, nommer, respirer, répondre.</w:t>
      </w:r>
    </w:p>
    <w:p>
      <w:pPr>
        <w:spacing w:before="0" w:after="20" w:line="276" w:lineRule="auto"/>
        <w:ind w:left="283" w:hanging="198"/>
      </w:pPr>
      <w:r>
        <w:rPr>
          <w:b/>
        </w:rPr>
        <w:t xml:space="preserve">• </w:t>
      </w:r>
      <w:r>
        <w:t>Bloc 'Points clés' en fond contrasté.</w:t>
      </w:r>
    </w:p>
    <w:p>
      <w:pPr>
        <w:spacing w:before="0" w:after="20" w:line="276" w:lineRule="auto"/>
        <w:ind w:left="283" w:hanging="198"/>
      </w:pPr>
      <w:r>
        <w:rPr>
          <w:b/>
        </w:rPr>
        <w:t xml:space="preserve">• </w:t>
      </w:r>
      <w:r>
        <w:t>Bloc Flashcards ou carrousel pédagogique.</w:t>
      </w:r>
    </w:p>
    <w:p>
      <w:pPr>
        <w:spacing w:before="0" w:after="20" w:line="276" w:lineRule="auto"/>
        <w:ind w:left="283" w:hanging="198"/>
      </w:pPr>
      <w:r>
        <w:rPr>
          <w:b/>
        </w:rPr>
        <w:t xml:space="preserve">• </w:t>
      </w:r>
      <w:r>
        <w:t>FAQ en accordéon.</w:t>
      </w:r>
    </w:p>
    <w:p>
      <w:pPr>
        <w:spacing w:before="0" w:after="20" w:line="276" w:lineRule="auto"/>
        <w:ind w:left="283" w:hanging="198"/>
      </w:pPr>
      <w:r>
        <w:rPr>
          <w:b/>
        </w:rPr>
        <w:t xml:space="preserve">• </w:t>
      </w:r>
      <w:r>
        <w:t>Conclusion avec question finale, partage et appel à la réflexion.</w:t>
      </w:r>
    </w:p>
    <w:p>
      <w:pPr>
        <w:pStyle w:val="Heading1"/>
        <w:spacing w:before="120" w:after="60" w:line="276" w:lineRule="auto"/>
      </w:pPr>
      <w:r>
        <w:t>8. Encadré « points clés »</w:t>
      </w:r>
    </w:p>
    <w:tbl>
      <w:tblPr>
        <w:tblW w:type="auto" w:w="0"/>
        <w:jc w:val="center"/>
        <w:tblLook w:firstColumn="1" w:firstRow="1" w:lastColumn="0" w:lastRow="0" w:noHBand="0" w:noVBand="1" w:val="04A0"/>
      </w:tblPr>
      <w:tblGrid>
        <w:gridCol w:w="9752"/>
      </w:tblGrid>
      <w:tr>
        <w:tc>
          <w:tcPr>
            <w:tcW w:type="dxa" w:w="9241"/>
            <w:shd w:fill="EAF0F8"/>
            <w:tcMar>
              <w:top w:w="120" w:type="dxa"/>
              <w:start w:w="130" w:type="dxa"/>
              <w:bottom w:w="120" w:type="dxa"/>
              <w:end w:w="130" w:type="dxa"/>
            </w:tcMar>
          </w:tcPr>
          <w:p>
            <w:pPr>
              <w:ind w:left="227" w:hanging="142"/>
            </w:pPr>
            <w:r>
              <w:rPr>
                <w:b/>
              </w:rPr>
              <w:t xml:space="preserve">• </w:t>
            </w:r>
            <w:r>
              <w:t>L’ego est une identité de surface. Il n’est pas toute la personne.</w:t>
            </w:r>
          </w:p>
          <w:p>
            <w:pPr>
              <w:ind w:left="227" w:hanging="142"/>
            </w:pPr>
            <w:r>
              <w:rPr>
                <w:b/>
              </w:rPr>
              <w:t xml:space="preserve">• </w:t>
            </w:r>
            <w:r>
              <w:t>Il se nourrit de peur, de manque, de comparaison et d’identification au mental.</w:t>
            </w:r>
          </w:p>
          <w:p>
            <w:pPr>
              <w:ind w:left="227" w:hanging="142"/>
            </w:pPr>
            <w:r>
              <w:rPr>
                <w:b/>
              </w:rPr>
              <w:t xml:space="preserve">• </w:t>
            </w:r>
            <w:r>
              <w:t>Ses schèmes majeurs sont la projection, la résistance, l’inflation et la défensive.</w:t>
            </w:r>
          </w:p>
          <w:p>
            <w:pPr>
              <w:ind w:left="227" w:hanging="142"/>
            </w:pPr>
            <w:r>
              <w:rPr>
                <w:b/>
              </w:rPr>
              <w:t xml:space="preserve">• </w:t>
            </w:r>
            <w:r>
              <w:t>Son besoin d’avoir raison détruit souvent plus qu’il ne protège.</w:t>
            </w:r>
          </w:p>
          <w:p>
            <w:pPr>
              <w:ind w:left="227" w:hanging="142"/>
            </w:pPr>
            <w:r>
              <w:rPr>
                <w:b/>
              </w:rPr>
              <w:t xml:space="preserve">• </w:t>
            </w:r>
            <w:r>
              <w:t>Il dégrade le lien à toutes les échelles : soi, famille, groupe, nation, planète.</w:t>
            </w:r>
          </w:p>
          <w:p>
            <w:pPr>
              <w:ind w:left="227" w:hanging="142"/>
            </w:pPr>
            <w:r>
              <w:rPr>
                <w:b/>
              </w:rPr>
              <w:t xml:space="preserve">• </w:t>
            </w:r>
            <w:r>
              <w:t>La voie de sortie passe par la présence, l’observation et la responsabilité intérieure.</w:t>
            </w:r>
          </w:p>
        </w:tc>
      </w:tr>
    </w:tbl>
    <w:p/>
    <w:p>
      <w:pPr>
        <w:pStyle w:val="Heading2"/>
        <w:spacing w:before="80" w:after="40" w:line="276" w:lineRule="auto"/>
      </w:pPr>
      <w:r>
        <w:t>12 Flashcards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402"/>
            <w:tcMar>
              <w:top w:w="85" w:type="dxa"/>
              <w:start w:w="110" w:type="dxa"/>
              <w:bottom w:w="85" w:type="dxa"/>
              <w:end w:w="110" w:type="dxa"/>
            </w:tcMar>
            <w:vAlign w:val="center"/>
            <w:shd w:fill="102642"/>
          </w:tcPr>
          <w:p>
            <w:pPr>
              <w:jc w:val="center"/>
            </w:pPr>
            <w:r>
              <w:rPr>
                <w:b/>
                <w:color w:val="FFFFFF"/>
                <w:sz w:val="20"/>
              </w:rPr>
              <w:t>Question</w:t>
            </w:r>
          </w:p>
        </w:tc>
        <w:tc>
          <w:tcPr>
            <w:tcW w:type="dxa" w:w="5669"/>
            <w:tcMar>
              <w:top w:w="85" w:type="dxa"/>
              <w:start w:w="110" w:type="dxa"/>
              <w:bottom w:w="85" w:type="dxa"/>
              <w:end w:w="110" w:type="dxa"/>
            </w:tcMar>
            <w:vAlign w:val="center"/>
            <w:shd w:fill="102642"/>
          </w:tcPr>
          <w:p>
            <w:pPr>
              <w:jc w:val="center"/>
            </w:pPr>
            <w:r>
              <w:rPr>
                <w:b/>
                <w:color w:val="FFFFFF"/>
                <w:sz w:val="20"/>
              </w:rPr>
              <w:t>Réponse courte</w:t>
            </w:r>
          </w:p>
        </w:tc>
      </w:tr>
      <w:tr>
        <w:tc>
          <w:tcPr>
            <w:tcW w:type="dxa" w:w="4876"/>
            <w:shd w:fill="F8F8F8"/>
          </w:tcPr>
          <w:p>
            <w:pPr>
              <w:jc w:val="left"/>
            </w:pPr>
            <w:r>
              <w:rPr>
                <w:sz w:val="19"/>
              </w:rPr>
              <w:t>1. Qu’est-ce que l’ego ?</w:t>
            </w:r>
          </w:p>
        </w:tc>
        <w:tc>
          <w:tcPr>
            <w:tcW w:type="dxa" w:w="4876"/>
            <w:shd w:fill="FAFAFA"/>
          </w:tcPr>
          <w:p>
            <w:pPr>
              <w:jc w:val="left"/>
            </w:pPr>
            <w:r>
              <w:rPr>
                <w:sz w:val="19"/>
              </w:rPr>
              <w:t>Une identité de surface qui se confond avec le mental, l’image, le rôle ou le passé.</w:t>
            </w:r>
          </w:p>
        </w:tc>
      </w:tr>
      <w:tr>
        <w:tc>
          <w:tcPr>
            <w:tcW w:type="dxa" w:w="4876"/>
            <w:shd w:fill="F8F8F8"/>
          </w:tcPr>
          <w:p>
            <w:pPr>
              <w:jc w:val="left"/>
            </w:pPr>
            <w:r>
              <w:rPr>
                <w:sz w:val="19"/>
              </w:rPr>
              <w:t>2. Quel est son carburant principal ?</w:t>
            </w:r>
          </w:p>
        </w:tc>
        <w:tc>
          <w:tcPr>
            <w:tcW w:type="dxa" w:w="4876"/>
            <w:shd w:fill="FAFAFA"/>
          </w:tcPr>
          <w:p>
            <w:pPr>
              <w:jc w:val="left"/>
            </w:pPr>
            <w:r>
              <w:rPr>
                <w:sz w:val="19"/>
              </w:rPr>
              <w:t>La peur de perdre une identité, une place ou une valeur imaginaire.</w:t>
            </w:r>
          </w:p>
        </w:tc>
      </w:tr>
      <w:tr>
        <w:tc>
          <w:tcPr>
            <w:tcW w:type="dxa" w:w="4876"/>
            <w:shd w:fill="F8F8F8"/>
          </w:tcPr>
          <w:p>
            <w:pPr>
              <w:jc w:val="left"/>
            </w:pPr>
            <w:r>
              <w:rPr>
                <w:sz w:val="19"/>
              </w:rPr>
              <w:t>3. Quel signe révèle souvent sa présence ?</w:t>
            </w:r>
          </w:p>
        </w:tc>
        <w:tc>
          <w:tcPr>
            <w:tcW w:type="dxa" w:w="4876"/>
            <w:shd w:fill="FAFAFA"/>
          </w:tcPr>
          <w:p>
            <w:pPr>
              <w:jc w:val="left"/>
            </w:pPr>
            <w:r>
              <w:rPr>
                <w:sz w:val="19"/>
              </w:rPr>
              <w:t>Le besoin d’avoir raison avant même de comprendre.</w:t>
            </w:r>
          </w:p>
        </w:tc>
      </w:tr>
      <w:tr>
        <w:tc>
          <w:tcPr>
            <w:tcW w:type="dxa" w:w="4876"/>
            <w:shd w:fill="F8F8F8"/>
          </w:tcPr>
          <w:p>
            <w:pPr>
              <w:jc w:val="left"/>
            </w:pPr>
            <w:r>
              <w:rPr>
                <w:sz w:val="19"/>
              </w:rPr>
              <w:t>4. Que fait la projection ?</w:t>
            </w:r>
          </w:p>
        </w:tc>
        <w:tc>
          <w:tcPr>
            <w:tcW w:type="dxa" w:w="4876"/>
            <w:shd w:fill="FAFAFA"/>
          </w:tcPr>
          <w:p>
            <w:pPr>
              <w:jc w:val="left"/>
            </w:pPr>
            <w:r>
              <w:rPr>
                <w:sz w:val="19"/>
              </w:rPr>
              <w:t>Elle attribue à l’autre ce qu’on refuse de voir en soi.</w:t>
            </w:r>
          </w:p>
        </w:tc>
      </w:tr>
      <w:tr>
        <w:tc>
          <w:tcPr>
            <w:tcW w:type="dxa" w:w="4876"/>
            <w:shd w:fill="F8F8F8"/>
          </w:tcPr>
          <w:p>
            <w:pPr>
              <w:jc w:val="left"/>
            </w:pPr>
            <w:r>
              <w:rPr>
                <w:sz w:val="19"/>
              </w:rPr>
              <w:t>5. Pourquoi l’ego se compare-t-il ?</w:t>
            </w:r>
          </w:p>
        </w:tc>
        <w:tc>
          <w:tcPr>
            <w:tcW w:type="dxa" w:w="4876"/>
            <w:shd w:fill="FAFAFA"/>
          </w:tcPr>
          <w:p>
            <w:pPr>
              <w:jc w:val="left"/>
            </w:pPr>
            <w:r>
              <w:rPr>
                <w:sz w:val="19"/>
              </w:rPr>
              <w:t>Parce qu’il cherche à se sentir exister par la supériorité ou par la plainte.</w:t>
            </w:r>
          </w:p>
        </w:tc>
      </w:tr>
      <w:tr>
        <w:tc>
          <w:tcPr>
            <w:tcW w:type="dxa" w:w="4876"/>
            <w:shd w:fill="F8F8F8"/>
          </w:tcPr>
          <w:p>
            <w:pPr>
              <w:jc w:val="left"/>
            </w:pPr>
            <w:r>
              <w:rPr>
                <w:sz w:val="19"/>
              </w:rPr>
              <w:t>6. Pourquoi résiste-t-il au présent ?</w:t>
            </w:r>
          </w:p>
        </w:tc>
        <w:tc>
          <w:tcPr>
            <w:tcW w:type="dxa" w:w="4876"/>
            <w:shd w:fill="FAFAFA"/>
          </w:tcPr>
          <w:p>
            <w:pPr>
              <w:jc w:val="left"/>
            </w:pPr>
            <w:r>
              <w:rPr>
                <w:sz w:val="19"/>
              </w:rPr>
              <w:t>Parce que le présent dissipe les récits qui maintiennent son importance.</w:t>
            </w:r>
          </w:p>
        </w:tc>
      </w:tr>
      <w:tr>
        <w:tc>
          <w:tcPr>
            <w:tcW w:type="dxa" w:w="4876"/>
            <w:shd w:fill="F8F8F8"/>
          </w:tcPr>
          <w:p>
            <w:pPr>
              <w:jc w:val="left"/>
            </w:pPr>
            <w:r>
              <w:rPr>
                <w:sz w:val="19"/>
              </w:rPr>
              <w:t>7. Que produit-il dans la famille ?</w:t>
            </w:r>
          </w:p>
        </w:tc>
        <w:tc>
          <w:tcPr>
            <w:tcW w:type="dxa" w:w="4876"/>
            <w:shd w:fill="FAFAFA"/>
          </w:tcPr>
          <w:p>
            <w:pPr>
              <w:jc w:val="left"/>
            </w:pPr>
            <w:r>
              <w:rPr>
                <w:sz w:val="19"/>
              </w:rPr>
              <w:t>Comparaisons, rancunes, rapports de force et dialogue défensif.</w:t>
            </w:r>
          </w:p>
        </w:tc>
      </w:tr>
      <w:tr>
        <w:tc>
          <w:tcPr>
            <w:tcW w:type="dxa" w:w="4876"/>
            <w:shd w:fill="F8F8F8"/>
          </w:tcPr>
          <w:p>
            <w:pPr>
              <w:jc w:val="left"/>
            </w:pPr>
            <w:r>
              <w:rPr>
                <w:sz w:val="19"/>
              </w:rPr>
              <w:t>8. Que devient-il à l’échelle d’un groupe ?</w:t>
            </w:r>
          </w:p>
        </w:tc>
        <w:tc>
          <w:tcPr>
            <w:tcW w:type="dxa" w:w="4876"/>
            <w:shd w:fill="FAFAFA"/>
          </w:tcPr>
          <w:p>
            <w:pPr>
              <w:jc w:val="left"/>
            </w:pPr>
            <w:r>
              <w:rPr>
                <w:sz w:val="19"/>
              </w:rPr>
              <w:t>Un ego collectif qui sacralise son récit et rabaisse l’autre.</w:t>
            </w:r>
          </w:p>
        </w:tc>
      </w:tr>
      <w:tr>
        <w:tc>
          <w:tcPr>
            <w:tcW w:type="dxa" w:w="4876"/>
            <w:shd w:fill="F8F8F8"/>
          </w:tcPr>
          <w:p>
            <w:pPr>
              <w:jc w:val="left"/>
            </w:pPr>
            <w:r>
              <w:rPr>
                <w:sz w:val="19"/>
              </w:rPr>
              <w:t>9. Quel lien avec les nations ?</w:t>
            </w:r>
          </w:p>
        </w:tc>
        <w:tc>
          <w:tcPr>
            <w:tcW w:type="dxa" w:w="4876"/>
            <w:shd w:fill="FAFAFA"/>
          </w:tcPr>
          <w:p>
            <w:pPr>
              <w:jc w:val="left"/>
            </w:pPr>
            <w:r>
              <w:rPr>
                <w:sz w:val="19"/>
              </w:rPr>
              <w:t>Le même mécanisme nourrit orgueil, propagande et domination.</w:t>
            </w:r>
          </w:p>
        </w:tc>
      </w:tr>
      <w:tr>
        <w:tc>
          <w:tcPr>
            <w:tcW w:type="dxa" w:w="4876"/>
            <w:shd w:fill="F8F8F8"/>
          </w:tcPr>
          <w:p>
            <w:pPr>
              <w:jc w:val="left"/>
            </w:pPr>
            <w:r>
              <w:rPr>
                <w:sz w:val="19"/>
              </w:rPr>
              <w:t>10. Quel lien avec la planète ?</w:t>
            </w:r>
          </w:p>
        </w:tc>
        <w:tc>
          <w:tcPr>
            <w:tcW w:type="dxa" w:w="4876"/>
            <w:shd w:fill="FAFAFA"/>
          </w:tcPr>
          <w:p>
            <w:pPr>
              <w:jc w:val="left"/>
            </w:pPr>
            <w:r>
              <w:rPr>
                <w:sz w:val="19"/>
              </w:rPr>
              <w:t>La séparation intérieure autorise une exploitation sans conscience du vivant.</w:t>
            </w:r>
          </w:p>
        </w:tc>
      </w:tr>
      <w:tr>
        <w:tc>
          <w:tcPr>
            <w:tcW w:type="dxa" w:w="4876"/>
            <w:shd w:fill="F8F8F8"/>
          </w:tcPr>
          <w:p>
            <w:pPr>
              <w:jc w:val="left"/>
            </w:pPr>
            <w:r>
              <w:rPr>
                <w:sz w:val="19"/>
              </w:rPr>
              <w:t>11. Comment commencer à en sortir ?</w:t>
            </w:r>
          </w:p>
        </w:tc>
        <w:tc>
          <w:tcPr>
            <w:tcW w:type="dxa" w:w="4876"/>
            <w:shd w:fill="FAFAFA"/>
          </w:tcPr>
          <w:p>
            <w:pPr>
              <w:jc w:val="left"/>
            </w:pPr>
            <w:r>
              <w:rPr>
                <w:sz w:val="19"/>
              </w:rPr>
              <w:t>Voir le mécanisme, revenir au corps et nommer honnêtement ce qui monte.</w:t>
            </w:r>
          </w:p>
        </w:tc>
      </w:tr>
      <w:tr>
        <w:tc>
          <w:tcPr>
            <w:tcW w:type="dxa" w:w="4876"/>
            <w:shd w:fill="F8F8F8"/>
          </w:tcPr>
          <w:p>
            <w:pPr>
              <w:jc w:val="left"/>
            </w:pPr>
            <w:r>
              <w:rPr>
                <w:sz w:val="19"/>
              </w:rPr>
              <w:t>12. Quelle force remplace l’ego ?</w:t>
            </w:r>
          </w:p>
        </w:tc>
        <w:tc>
          <w:tcPr>
            <w:tcW w:type="dxa" w:w="4876"/>
            <w:shd w:fill="FAFAFA"/>
          </w:tcPr>
          <w:p>
            <w:pPr>
              <w:jc w:val="left"/>
            </w:pPr>
            <w:r>
              <w:rPr>
                <w:sz w:val="19"/>
              </w:rPr>
              <w:t>Une présence plus calme, plus lucide et plus responsable.</w:t>
            </w:r>
          </w:p>
        </w:tc>
      </w:tr>
    </w:tbl>
    <w:p/>
    <w:p>
      <w:pPr>
        <w:pStyle w:val="Heading1"/>
        <w:spacing w:before="120" w:after="60" w:line="276" w:lineRule="auto"/>
      </w:pPr>
      <w:r>
        <w:t>9. 8 FAQ courtes</w:t>
      </w:r>
    </w:p>
    <w:p>
      <w:pPr>
        <w:spacing w:before="0" w:after="0" w:line="276" w:lineRule="auto"/>
      </w:pPr>
      <w:r>
        <w:rPr>
          <w:b/>
          <w:color w:val="102642"/>
        </w:rPr>
        <w:t>Q. L’ego est-il toujours visible ?</w:t>
      </w:r>
    </w:p>
    <w:p>
      <w:pPr>
        <w:spacing w:before="0" w:after="20" w:line="276" w:lineRule="auto"/>
        <w:ind w:left="283"/>
      </w:pPr>
      <w:r>
        <w:t>R. Non. Il peut se cacher dans le silence, la susceptibilité ou le besoin de contrôle.</w:t>
      </w:r>
    </w:p>
    <w:p>
      <w:pPr>
        <w:spacing w:before="0" w:after="0" w:line="276" w:lineRule="auto"/>
      </w:pPr>
      <w:r>
        <w:rPr>
          <w:b/>
          <w:color w:val="102642"/>
        </w:rPr>
        <w:t>Q. Avoir de l’estime de soi, est-ce de l’ego ?</w:t>
      </w:r>
    </w:p>
    <w:p>
      <w:pPr>
        <w:spacing w:before="0" w:after="20" w:line="276" w:lineRule="auto"/>
        <w:ind w:left="283"/>
      </w:pPr>
      <w:r>
        <w:t>R. Non. L’estime saine ne dépend pas d’écraser l’autre ou d’avoir toujours raison.</w:t>
      </w:r>
    </w:p>
    <w:p>
      <w:pPr>
        <w:spacing w:before="0" w:after="0" w:line="276" w:lineRule="auto"/>
      </w:pPr>
      <w:r>
        <w:rPr>
          <w:b/>
          <w:color w:val="102642"/>
        </w:rPr>
        <w:t>Q. Pourquoi l’ego aime-t-il tant la comparaison ?</w:t>
      </w:r>
    </w:p>
    <w:p>
      <w:pPr>
        <w:spacing w:before="0" w:after="20" w:line="276" w:lineRule="auto"/>
        <w:ind w:left="283"/>
      </w:pPr>
      <w:r>
        <w:t>R. Parce qu’il cherche sa valeur à l’extérieur au lieu de la vivre intérieurement.</w:t>
      </w:r>
    </w:p>
    <w:p>
      <w:pPr>
        <w:spacing w:before="0" w:after="0" w:line="276" w:lineRule="auto"/>
      </w:pPr>
      <w:r>
        <w:rPr>
          <w:b/>
          <w:color w:val="102642"/>
        </w:rPr>
        <w:t>Q. Pourquoi les conflits durent-ils ?</w:t>
      </w:r>
    </w:p>
    <w:p>
      <w:pPr>
        <w:spacing w:before="0" w:after="20" w:line="276" w:lineRule="auto"/>
        <w:ind w:left="283"/>
      </w:pPr>
      <w:r>
        <w:t>R. Parce que chaque camp protège une image au lieu de regarder le réel.</w:t>
      </w:r>
    </w:p>
    <w:p>
      <w:pPr>
        <w:spacing w:before="0" w:after="0" w:line="276" w:lineRule="auto"/>
      </w:pPr>
      <w:r>
        <w:rPr>
          <w:b/>
          <w:color w:val="102642"/>
        </w:rPr>
        <w:t>Q. Peut-on supprimer l’ego ?</w:t>
      </w:r>
    </w:p>
    <w:p>
      <w:pPr>
        <w:spacing w:before="0" w:after="20" w:line="276" w:lineRule="auto"/>
        <w:ind w:left="283"/>
      </w:pPr>
      <w:r>
        <w:t>R. L’objectif n’est pas de le nier mais de ne plus s’y identifier aveuglément.</w:t>
      </w:r>
    </w:p>
    <w:p>
      <w:pPr>
        <w:spacing w:before="0" w:after="0" w:line="276" w:lineRule="auto"/>
      </w:pPr>
      <w:r>
        <w:rPr>
          <w:b/>
          <w:color w:val="102642"/>
        </w:rPr>
        <w:t>Q. Quel est le premier exercice utile ?</w:t>
      </w:r>
    </w:p>
    <w:p>
      <w:pPr>
        <w:spacing w:before="0" w:after="20" w:line="276" w:lineRule="auto"/>
        <w:ind w:left="283"/>
      </w:pPr>
      <w:r>
        <w:t>R. Observer une réaction défensive sans la justifier immédiatement.</w:t>
      </w:r>
    </w:p>
    <w:p>
      <w:pPr>
        <w:spacing w:before="0" w:after="0" w:line="276" w:lineRule="auto"/>
      </w:pPr>
      <w:r>
        <w:rPr>
          <w:b/>
          <w:color w:val="102642"/>
        </w:rPr>
        <w:t>Q. Pourquoi la présence aide-t-elle ?</w:t>
      </w:r>
    </w:p>
    <w:p>
      <w:pPr>
        <w:spacing w:before="0" w:after="20" w:line="276" w:lineRule="auto"/>
        <w:ind w:left="283"/>
      </w:pPr>
      <w:r>
        <w:t>R. Parce qu’elle rompt l’identification automatique entre pensée, émotion et identité.</w:t>
      </w:r>
    </w:p>
    <w:p>
      <w:pPr>
        <w:spacing w:before="0" w:after="0" w:line="276" w:lineRule="auto"/>
      </w:pPr>
      <w:r>
        <w:rPr>
          <w:b/>
          <w:color w:val="102642"/>
        </w:rPr>
        <w:t>Q. Quel est l’effet d’une vraie lucidité ?</w:t>
      </w:r>
    </w:p>
    <w:p>
      <w:pPr>
        <w:spacing w:before="0" w:after="20" w:line="276" w:lineRule="auto"/>
        <w:ind w:left="283"/>
      </w:pPr>
      <w:r>
        <w:t>R. Moins de drame, plus de justesse, plus de liberté dans la relation.</w:t>
      </w:r>
    </w:p>
    <w:p>
      <w:pPr>
        <w:pStyle w:val="Heading2"/>
        <w:spacing w:before="80" w:after="40" w:line="276" w:lineRule="auto"/>
      </w:pPr>
      <w:r>
        <w:t>5 prompts maître variés</w:t>
      </w:r>
    </w:p>
    <w:p>
      <w:pPr>
        <w:spacing w:before="0" w:after="0" w:line="276" w:lineRule="auto"/>
      </w:pPr>
      <w:r>
        <w:rPr>
          <w:b/>
          <w:color w:val="B88C3B"/>
        </w:rPr>
        <w:t>Prompt 1 — Version article long</w:t>
      </w:r>
    </w:p>
    <w:p>
      <w:pPr>
        <w:spacing w:before="0" w:after="20" w:line="276" w:lineRule="auto"/>
        <w:ind w:left="283"/>
      </w:pPr>
      <w:r>
        <w:t>Transforme ce dossier source en article de blog long, dense et structuré sur l’ego. Garde un ton direct, des intertitres courts, une progression logique et une conclusion ouverte sur la présence et la responsabilité intérieure.</w:t>
      </w:r>
    </w:p>
    <w:p>
      <w:pPr>
        <w:spacing w:before="0" w:after="0" w:line="276" w:lineRule="auto"/>
      </w:pPr>
      <w:r>
        <w:rPr>
          <w:b/>
          <w:color w:val="B88C3B"/>
        </w:rPr>
        <w:t>Prompt 2 — Version page premium</w:t>
      </w:r>
    </w:p>
    <w:p>
      <w:pPr>
        <w:spacing w:before="0" w:after="20" w:line="276" w:lineRule="auto"/>
        <w:ind w:left="283"/>
      </w:pPr>
      <w:r>
        <w:t>À partir de ce dossier, produis une page blog premium prête à intégrer sur clprepas.com avec hero, chapô, sections claires, encadré points clés, FAQ et CTA final.</w:t>
      </w:r>
    </w:p>
    <w:p>
      <w:pPr>
        <w:spacing w:before="0" w:after="0" w:line="276" w:lineRule="auto"/>
      </w:pPr>
      <w:r>
        <w:rPr>
          <w:b/>
          <w:color w:val="B88C3B"/>
        </w:rPr>
        <w:t>Prompt 3 — Version réseaux sociaux</w:t>
      </w:r>
    </w:p>
    <w:p>
      <w:pPr>
        <w:spacing w:before="0" w:after="20" w:line="276" w:lineRule="auto"/>
        <w:ind w:left="283"/>
      </w:pPr>
      <w:r>
        <w:t>Extrait de ce dossier 1 message WhatsApp, 1 post Facebook, 1 post LinkedIn et 5 phrases d’accroche pour bannière. Garde la cohérence avec l’angle sur les conséquences de l’ego.</w:t>
      </w:r>
    </w:p>
    <w:p>
      <w:pPr>
        <w:spacing w:before="0" w:after="0" w:line="276" w:lineRule="auto"/>
      </w:pPr>
      <w:r>
        <w:rPr>
          <w:b/>
          <w:color w:val="B88C3B"/>
        </w:rPr>
        <w:t>Prompt 4 — Version pédagogique</w:t>
      </w:r>
    </w:p>
    <w:p>
      <w:pPr>
        <w:spacing w:before="0" w:after="20" w:line="276" w:lineRule="auto"/>
        <w:ind w:left="283"/>
      </w:pPr>
      <w:r>
        <w:t>Transforme ce dossier en support pédagogique avec 12 flashcards, 10 questions de réflexion et un mini-diagnostic personnel sur l’ego.</w:t>
      </w:r>
    </w:p>
    <w:p>
      <w:pPr>
        <w:spacing w:before="0" w:after="0" w:line="276" w:lineRule="auto"/>
      </w:pPr>
      <w:r>
        <w:rPr>
          <w:b/>
          <w:color w:val="B88C3B"/>
        </w:rPr>
        <w:t>Prompt 5 — Version conférence</w:t>
      </w:r>
    </w:p>
    <w:p>
      <w:pPr>
        <w:spacing w:before="0" w:after="20" w:line="276" w:lineRule="auto"/>
        <w:ind w:left="283"/>
      </w:pPr>
      <w:r>
        <w:t>Recompose ce dossier en plan de mini-conférence de 12 minutes avec ouverture, idée centrale, 5 mécanismes, 5 conséquences, voie de sortie et phrase finale forte.</w:t>
      </w:r>
    </w:p>
    <w:p>
      <w:pPr>
        <w:pStyle w:val="Heading1"/>
        <w:spacing w:before="120" w:after="60" w:line="276" w:lineRule="auto"/>
      </w:pPr>
      <w:r>
        <w:t>10. Conclusion avec appel à la réflexion</w:t>
      </w:r>
    </w:p>
    <w:tbl>
      <w:tblPr>
        <w:tblW w:type="auto" w:w="0"/>
        <w:jc w:val="center"/>
        <w:tblLook w:firstColumn="1" w:firstRow="1" w:lastColumn="0" w:lastRow="0" w:noHBand="0" w:noVBand="1" w:val="04A0"/>
      </w:tblPr>
      <w:tblGrid>
        <w:gridCol w:w="9752"/>
      </w:tblGrid>
      <w:tr>
        <w:tc>
          <w:tcPr>
            <w:tcW w:type="dxa" w:w="9241"/>
            <w:shd w:fill="F6F1E8"/>
            <w:tcMar>
              <w:top w:w="140" w:type="dxa"/>
              <w:start w:w="140" w:type="dxa"/>
              <w:bottom w:w="140" w:type="dxa"/>
              <w:end w:w="140" w:type="dxa"/>
            </w:tcMar>
          </w:tcPr>
          <w:p>
            <w:pPr>
              <w:jc w:val="left"/>
            </w:pPr>
            <w:r>
              <w:rPr>
                <w:color w:val="242424"/>
                <w:sz w:val="21"/>
              </w:rPr>
              <w:t>L’ego ne tombe pas parce qu’on le condamne. Il recule quand on cesse de lui confier notre identité. Chaque fois que vous voyez une réaction défensive naître en vous sans lui obéir, vous rétablissez un peu plus de clarté.</w:t>
              <w:br/>
              <w:br/>
              <w:t>Question à laisser vivre en vous : dans vos tensions les plus fréquentes, cherchez-vous la vérité ou cherchez-vous surtout à sauver une image ?</w:t>
            </w:r>
          </w:p>
        </w:tc>
      </w:tr>
    </w:tbl>
    <w:p/>
    <w:p>
      <w:pPr>
        <w:pStyle w:val="Heading1"/>
        <w:spacing w:before="80" w:after="40" w:line="276" w:lineRule="auto"/>
      </w:pPr>
      <w:r>
        <w:t>Sources de travail</w:t>
      </w:r>
    </w:p>
    <w:p>
      <w:pPr>
        <w:spacing w:before="0" w:after="20" w:line="276" w:lineRule="auto"/>
        <w:ind w:left="283" w:hanging="198"/>
      </w:pPr>
      <w:r>
        <w:rPr>
          <w:b/>
        </w:rPr>
        <w:t xml:space="preserve">• </w:t>
      </w:r>
      <w:r>
        <w:t>Vos notes : « Quand l’ego se gonfle, la conscience s’éteint ».</w:t>
      </w:r>
    </w:p>
    <w:p>
      <w:pPr>
        <w:spacing w:before="0" w:after="20" w:line="276" w:lineRule="auto"/>
        <w:ind w:left="283" w:hanging="198"/>
      </w:pPr>
      <w:r>
        <w:rPr>
          <w:b/>
        </w:rPr>
        <w:t xml:space="preserve">• </w:t>
      </w:r>
      <w:r>
        <w:t>Eckhart Tolle, Le pouvoir du moment présent, selon le PDF fourni dans ce chat.</w:t>
      </w:r>
    </w:p>
    <w:p>
      <w:pPr>
        <w:spacing w:before="0" w:after="20" w:line="276" w:lineRule="auto"/>
        <w:ind w:left="283" w:hanging="198"/>
      </w:pPr>
      <w:r>
        <w:rPr>
          <w:b/>
        </w:rPr>
        <w:t xml:space="preserve">• </w:t>
      </w:r>
      <w:r>
        <w:t>Dossier de préparation intermédiaire déjà produit dans cette conversation.</w:t>
      </w:r>
    </w:p>
    <w:sectPr w:rsidR="00FC693F" w:rsidRPr="0006063C" w:rsidSect="00034616">
      <w:headerReference w:type="default" r:id="rId9"/>
      <w:footerReference w:type="default" r:id="rId10"/>
      <w:pgSz w:w="11906" w:h="16838"/>
      <w:pgMar w:top="1020"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06C"/>
        <w:sz w:val="17"/>
      </w:rPr>
      <w:t xml:space="preserve">L’ego • Prof. Abderrahman El Hisse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06C"/>
        <w:sz w:val="17"/>
      </w:rPr>
      <w:t>DOSSIER BLOG PREMIUM • CLPREPAS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642"/>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0264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6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6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8606C"/>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i/>
      <w:color w:val="58606C"/>
      <w:sz w:val="23"/>
    </w:rPr>
  </w:style>
  <w:style w:type="paragraph" w:customStyle="1" w:styleId="SmallCaps">
    <w:name w:val="SmallCaps"/>
    <w:rPr>
      <w:rFonts w:ascii="Aptos" w:hAnsi="Aptos"/>
      <w:smallCaps/>
      <w:color w:val="58606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