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party-membership"/>
    <w:p>
      <w:pPr>
        <w:pStyle w:val="Overskrift1"/>
      </w:pPr>
      <w:r>
        <w:t xml:space="preserve">Party Membership</w:t>
      </w:r>
    </w:p>
    <w:p>
      <w:pPr>
        <w:pStyle w:val="FirstParagraph"/>
      </w:pPr>
      <w:hyperlink r:id="rId20">
        <w:r>
          <w:rPr>
            <w:rStyle w:val="Hyperkobling"/>
          </w:rPr>
          <w:t xml:space="preserve">Entities</w:t>
        </w:r>
      </w:hyperlink>
      <w:r>
        <w:t xml:space="preserve"> </w:t>
      </w:r>
      <w:r>
        <w:t xml:space="preserve">memberships on different parties. Basically assigns</w:t>
      </w:r>
      <w:r>
        <w:t xml:space="preserve"> </w:t>
      </w:r>
      <w:r>
        <w:t xml:space="preserve">persons or organisations to parties.</w:t>
      </w:r>
    </w:p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57"/>
        <w:gridCol w:w="4356"/>
        <w:gridCol w:w="990"/>
        <w:gridCol w:w="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that the membership links to an entity.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the party represents.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entity when it acts as the party. 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0"/>
        <w:gridCol w:w="5544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entity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PTYM-ENT002</w:t>
            </w:r>
          </w:p>
        </w:tc>
        <w:tc>
          <w:tcPr/>
          <w:p>
            <w:pPr>
              <w:pStyle w:val="Compact"/>
            </w:pPr>
            <w:r>
              <w:t xml:space="preserve">Read all the PTYM in parties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7"/>
        <w:gridCol w:w="5841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PTYM-COM001</w:t>
            </w:r>
          </w:p>
        </w:tc>
        <w:tc>
          <w:tcPr/>
          <w:p>
            <w:pPr>
              <w:pStyle w:val="Compact"/>
            </w:pPr>
            <w:r>
              <w:t xml:space="preserve">Read all the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PTYM-COM002</w:t>
            </w:r>
          </w:p>
        </w:tc>
        <w:tc>
          <w:tcPr/>
          <w:p>
            <w:pPr>
              <w:pStyle w:val="Compact"/>
            </w:pPr>
            <w:r>
              <w:t xml:space="preserve">Read all the history of PTYM concerning the current party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PTYM-FISO001</w:t>
            </w:r>
          </w:p>
        </w:tc>
        <w:tc>
          <w:tcPr/>
          <w:p>
            <w:pPr>
              <w:pStyle w:val="Compact"/>
            </w:pPr>
            <w:r>
              <w:t xml:space="preserve">Create, read, and delete all PTYM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PTYM-FISO002</w:t>
            </w:r>
          </w:p>
        </w:tc>
        <w:tc>
          <w:tcPr/>
          <w:p>
            <w:pPr>
              <w:pStyle w:val="Compact"/>
            </w:pPr>
            <w:r>
              <w:t xml:space="preserve">Read all PTYM history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23"/>
        <w:gridCol w:w="6589"/>
        <w:gridCol w:w="5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PTYM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PTYM-ORG002</w:t>
            </w:r>
          </w:p>
        </w:tc>
        <w:tc>
          <w:tcPr/>
          <w:p>
            <w:pPr>
              <w:pStyle w:val="Compact"/>
            </w:pPr>
            <w:r>
              <w:t xml:space="preserve">Read PTYM history on all parties owned by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_membership" TargetMode="External" /><Relationship Type="http://schemas.openxmlformats.org/officeDocument/2006/relationships/hyperlink" Id="rId22" Target="../download/party_membership.docx" TargetMode="External" /><Relationship Type="http://schemas.openxmlformats.org/officeDocument/2006/relationships/hyperlink" Id="rId43" Target="../technical/auth.md#party-market-actors" TargetMode="External" /><Relationship Type="http://schemas.openxmlformats.org/officeDocument/2006/relationships/hyperlink" Id="rId29" Target="../technical/auth.md#resource-level-authorization-rla" TargetMode="External" /><Relationship Type="http://schemas.openxmlformats.org/officeDocument/2006/relationships/hyperlink" Id="rId20" Target="entity.md" TargetMode="External" /><Relationship Type="http://schemas.openxmlformats.org/officeDocument/2006/relationships/hyperlink" Id="rId25" Target="entity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2025-11-04T07:55:01Z</dcterms:created>
  <dcterms:modified xsi:type="dcterms:W3CDTF">2025-11-04T07:55:01Z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