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7"/>
        <w:gridCol w:w="2603"/>
        <w:gridCol w:w="2350"/>
        <w:gridCol w:w="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9"/>
        <w:gridCol w:w="6886"/>
        <w:gridCol w:w="3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CUS, CUSC, CUSP, TR, SOPT, SPPA, SPPS, SPPAC, SPPSC, SPG, SPGM, SPGGP, SPGGS, SPGGSC, SPGPA, SPGPS, SPGPSC.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EVENT-SP015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EVENT-SP016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product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EVENT-SP017</w:t>
            </w:r>
          </w:p>
        </w:tc>
        <w:tc>
          <w:tcPr/>
          <w:p>
            <w:pPr>
              <w:pStyle w:val="Compact"/>
            </w:pPr>
            <w:r>
              <w:t xml:space="preserve">Read events related to CU suspensions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EVENT-SP018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CU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