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_675b660b97f947e6278778212a05efe26731500"/>
    <w:p>
      <w:pPr>
        <w:pStyle w:val="Overskrift1"/>
      </w:pPr>
      <w:r>
        <w:t xml:space="preserve">Accounting Point Bidding Zone</w:t>
      </w:r>
    </w:p>
    <w:p>
      <w:pPr>
        <w:pStyle w:val="FirstParagraph"/>
      </w:pPr>
      <w:r>
        <w:t xml:space="preserve">Relation telling which bidding zone an accounting point belongs to.</w:t>
      </w:r>
    </w:p>
    <w:bookmarkStart w:id="22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Download docx</w:t>
        </w:r>
      </w:hyperlink>
    </w:p>
    <w:bookmarkEnd w:id="22"/>
    <w:bookmarkStart w:id="24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5"/>
        <w:gridCol w:w="2729"/>
        <w:gridCol w:w="1584"/>
        <w:gridCol w:w="12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accounting_point_id</w:t>
            </w:r>
          </w:p>
        </w:tc>
        <w:tc>
          <w:tcPr/>
          <w:p>
            <w:pPr>
              <w:pStyle w:val="Compact"/>
            </w:pPr>
            <w:r>
              <w:t xml:space="preserve">The ID of the accounting point.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kobling"/>
                </w:rPr>
                <w:t xml:space="preserve">accounting_point.id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bidding_zone</w:t>
            </w:r>
          </w:p>
        </w:tc>
        <w:tc>
          <w:tcPr/>
          <w:p>
            <w:pPr>
              <w:pStyle w:val="Compact"/>
            </w:pPr>
            <w:r>
              <w:t xml:space="preserve">The bidding zone of the accounting point.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NO1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NO5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The date from which the accounting point belongs to the bidding zone. Midnight aligned on Norwegian timezone.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The date until which the accounting point belongs to the bidding zone. Midnight aligned on Norwegian timezone.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_59f998a8f2e664043807375c511f11331608f95"/>
    <w:p>
      <w:pPr>
        <w:pStyle w:val="Overskrift2"/>
      </w:pPr>
      <w:r>
        <w:t xml:space="preserve">Validation Rules</w:t>
      </w:r>
    </w:p>
    <w:p>
      <w:pPr>
        <w:pStyle w:val="FirstParagraph"/>
      </w:pPr>
      <w:r>
        <w:t xml:space="preserve">No validation rules.</w:t>
      </w:r>
    </w:p>
    <w:bookmarkEnd w:id="25"/>
    <w:bookmarkStart w:id="26" w:name="_notifications"/>
    <w:p>
      <w:pPr>
        <w:pStyle w:val="Overskrift2"/>
      </w:pPr>
      <w:r>
        <w:t xml:space="preserve">Notifications</w:t>
      </w:r>
    </w:p>
    <w:p>
      <w:pPr>
        <w:pStyle w:val="FirstParagraph"/>
      </w:pPr>
      <w:r>
        <w:t xml:space="preserve">No notifications.</w:t>
      </w:r>
    </w:p>
    <w:bookmarkEnd w:id="26"/>
    <w:bookmarkStart w:id="42" w:name="_authorization"/>
    <w:p>
      <w:pPr>
        <w:pStyle w:val="Overskrift2"/>
      </w:pPr>
      <w:r>
        <w:t xml:space="preserve">Authorization</w:t>
      </w:r>
    </w:p>
    <w:bookmarkStart w:id="39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7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8" w:name="_entity"/>
    <w:p>
      <w:pPr>
        <w:pStyle w:val="Overskrift4"/>
      </w:pPr>
      <w:r>
        <w:t xml:space="preserve">Entity</w:t>
      </w:r>
    </w:p>
    <w:p>
      <w:pPr>
        <w:pStyle w:val="FirstParagraph"/>
      </w:pPr>
      <w:r>
        <w:t xml:space="preserve">No policies.</w:t>
      </w:r>
    </w:p>
    <w:bookmarkEnd w:id="28"/>
    <w:bookmarkStart w:id="29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29"/>
    <w:bookmarkStart w:id="30" w:name="_common"/>
    <w:p>
      <w:pPr>
        <w:pStyle w:val="Overskrift4"/>
      </w:pPr>
      <w:r>
        <w:t xml:space="preserve">Common</w:t>
      </w:r>
    </w:p>
    <w:p>
      <w:pPr>
        <w:pStyle w:val="FirstParagraph"/>
      </w:pPr>
      <w:r>
        <w:t xml:space="preserve">No policies.</w:t>
      </w:r>
    </w:p>
    <w:bookmarkEnd w:id="30"/>
    <w:bookmarkStart w:id="31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1"/>
    <w:bookmarkStart w:id="32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2"/>
    <w:bookmarkStart w:id="33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3"/>
    <w:bookmarkStart w:id="34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APBZ-FISO001</w:t>
            </w:r>
          </w:p>
        </w:tc>
        <w:tc>
          <w:tcPr/>
          <w:p>
            <w:pPr>
              <w:pStyle w:val="Compact"/>
            </w:pPr>
            <w:r>
              <w:t xml:space="preserve">Read all APBZ.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4"/>
    <w:bookmarkStart w:id="35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5"/>
    <w:bookmarkStart w:id="36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1"/>
        <w:gridCol w:w="5672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APBZ-SO001</w:t>
            </w:r>
          </w:p>
        </w:tc>
        <w:tc>
          <w:tcPr/>
          <w:p>
            <w:pPr>
              <w:pStyle w:val="Compact"/>
            </w:pPr>
            <w:r>
              <w:t xml:space="preserve">Read APBZ when they are system operator on the AP.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6"/>
    <w:bookmarkStart w:id="37" w:name="_b462e6d210ec9c712e4b2292c76af28fc130787"/>
    <w:p>
      <w:pPr>
        <w:pStyle w:val="Overskrift4"/>
      </w:pPr>
      <w:r>
        <w:t xml:space="preserve">Service Provider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7"/>
        <w:gridCol w:w="5986"/>
        <w:gridCol w:w="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APBZ-SP001</w:t>
            </w:r>
          </w:p>
        </w:tc>
        <w:tc>
          <w:tcPr/>
          <w:p>
            <w:pPr>
              <w:pStyle w:val="Compact"/>
            </w:pPr>
            <w:r>
              <w:t xml:space="preserve">Read APBZ on periods where they are related to a CU on the AP.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7"/>
    <w:bookmarkStart w:id="38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8"/>
    <w:bookmarkEnd w:id="39"/>
    <w:bookmarkStart w:id="41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0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754"/>
        <w:gridCol w:w="628"/>
        <w:gridCol w:w="502"/>
        <w:gridCol w:w="502"/>
        <w:gridCol w:w="754"/>
        <w:gridCol w:w="502"/>
        <w:gridCol w:w="502"/>
        <w:gridCol w:w="502"/>
        <w:gridCol w:w="6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accounting_point_id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bidding_zone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End w:id="42"/>
    <w:bookmarkEnd w:id="43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0" Target="../api/v1/index.html#/operations/list_accounting_point_bidding_zone" TargetMode="External" /><Relationship Type="http://schemas.openxmlformats.org/officeDocument/2006/relationships/hyperlink" Id="rId40" Target="../auth/authn-model.md#party-market-actors" TargetMode="External" /><Relationship Type="http://schemas.openxmlformats.org/officeDocument/2006/relationships/hyperlink" Id="rId27" Target="../auth/authz-model.md#resource-level-authorization-rla" TargetMode="External" /><Relationship Type="http://schemas.openxmlformats.org/officeDocument/2006/relationships/hyperlink" Id="rId21" Target="../download/accounting_point_bidding_zone.docx" TargetMode="External" /><Relationship Type="http://schemas.openxmlformats.org/officeDocument/2006/relationships/hyperlink" Id="rId23" Target="accounting_point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pi/v1/index.html#/operations/list_accounting_point_bidding_zone" TargetMode="External" /><Relationship Type="http://schemas.openxmlformats.org/officeDocument/2006/relationships/hyperlink" Id="rId40" Target="../auth/authn-model.md#party-market-actors" TargetMode="External" /><Relationship Type="http://schemas.openxmlformats.org/officeDocument/2006/relationships/hyperlink" Id="rId27" Target="../auth/authz-model.md#resource-level-authorization-rla" TargetMode="External" /><Relationship Type="http://schemas.openxmlformats.org/officeDocument/2006/relationships/hyperlink" Id="rId21" Target="../download/accounting_point_bidding_zone.docx" TargetMode="External" /><Relationship Type="http://schemas.openxmlformats.org/officeDocument/2006/relationships/hyperlink" Id="rId23" Target="accounting_point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2026-10-26T14:08:01Z</dcterms:created>
  <dcterms:modified xsi:type="dcterms:W3CDTF">2026-10-26T14:08:01Z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