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_9dcef0bfb488f254e4d1851b209288de5d23b5c"/>
    <w:p>
      <w:pPr>
        <w:pStyle w:val="Overskrift1"/>
      </w:pPr>
      <w:r>
        <w:t xml:space="preserve">Accounting Point Energy Supplier</w:t>
      </w:r>
    </w:p>
    <w:p>
      <w:pPr>
        <w:pStyle w:val="FirstParagraph"/>
      </w:pPr>
      <w:r>
        <w:t xml:space="preserve">Relation linking an energy supplier to an accounting point.</w:t>
      </w:r>
    </w:p>
    <w:p>
      <w:pPr>
        <w:pStyle w:val="BodyText"/>
      </w:pPr>
      <w:r>
        <w:t xml:space="preserve">Data from Elhub.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5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9"/>
        <w:gridCol w:w="3514"/>
        <w:gridCol w:w="636"/>
        <w:gridCol w:w="13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accounting_point_id</w:t>
            </w:r>
          </w:p>
        </w:tc>
        <w:tc>
          <w:tcPr/>
          <w:p>
            <w:pPr>
              <w:pStyle w:val="Compact"/>
            </w:pPr>
            <w:r>
              <w:t xml:space="preserve">The ID of the accounting point.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accounting_point.id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energy_supplier_id</w:t>
            </w:r>
          </w:p>
        </w:tc>
        <w:tc>
          <w:tcPr/>
          <w:p>
            <w:pPr>
              <w:pStyle w:val="Compact"/>
            </w:pPr>
            <w:r>
              <w:t xml:space="preserve">The energy supplier of the accounting point.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The date from which the relation between the accounting point and the energy supplier is valid. Midnight aligned on Norwegian timezone.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The date until which the relation between the accounting point and the energy supplier is valid. Midnight aligned on Norwegian timezone.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6"/>
    <w:bookmarkStart w:id="27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7"/>
    <w:bookmarkStart w:id="43" w:name="_authorization"/>
    <w:p>
      <w:pPr>
        <w:pStyle w:val="Overskrift2"/>
      </w:pPr>
      <w:r>
        <w:t xml:space="preserve">Authorization</w:t>
      </w:r>
    </w:p>
    <w:bookmarkStart w:id="40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8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9" w:name="_entity"/>
    <w:p>
      <w:pPr>
        <w:pStyle w:val="Overskrift4"/>
      </w:pPr>
      <w:r>
        <w:t xml:space="preserve">Entity</w:t>
      </w:r>
    </w:p>
    <w:p>
      <w:pPr>
        <w:pStyle w:val="FirstParagraph"/>
      </w:pPr>
      <w:r>
        <w:t xml:space="preserve">No policies.</w:t>
      </w:r>
    </w:p>
    <w:bookmarkEnd w:id="29"/>
    <w:bookmarkStart w:id="30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0"/>
    <w:bookmarkStart w:id="31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1"/>
    <w:bookmarkStart w:id="32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2"/>
    <w:bookmarkStart w:id="33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3"/>
    <w:bookmarkStart w:id="34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4"/>
    <w:bookmarkStart w:id="35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APES-FISO001</w:t>
            </w:r>
          </w:p>
        </w:tc>
        <w:tc>
          <w:tcPr/>
          <w:p>
            <w:pPr>
              <w:pStyle w:val="Compact"/>
            </w:pPr>
            <w:r>
              <w:t xml:space="preserve">Read all APES.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5"/>
    <w:bookmarkStart w:id="36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6"/>
    <w:bookmarkStart w:id="37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572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APES-SO001</w:t>
            </w:r>
          </w:p>
        </w:tc>
        <w:tc>
          <w:tcPr/>
          <w:p>
            <w:pPr>
              <w:pStyle w:val="Compact"/>
            </w:pPr>
            <w:r>
              <w:t xml:space="preserve">Read APES when they are system operator on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38"/>
    <w:bookmarkStart w:id="39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9"/>
    <w:bookmarkEnd w:id="40"/>
    <w:bookmarkStart w:id="42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1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754"/>
        <w:gridCol w:w="628"/>
        <w:gridCol w:w="502"/>
        <w:gridCol w:w="502"/>
        <w:gridCol w:w="754"/>
        <w:gridCol w:w="502"/>
        <w:gridCol w:w="502"/>
        <w:gridCol w:w="502"/>
        <w:gridCol w:w="6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accounting_point_id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energy_supplier_id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End w:id="43"/>
    <w:bookmarkEnd w:id="44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accounting_point_energy_supplier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accounting_point_energy_supplier.docx" TargetMode="External" /><Relationship Type="http://schemas.openxmlformats.org/officeDocument/2006/relationships/hyperlink" Id="rId23" Target="accounting_point.md#field-id" TargetMode="External" /><Relationship Type="http://schemas.openxmlformats.org/officeDocument/2006/relationships/hyperlink" Id="rId24" Target="party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accounting_point_energy_supplier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accounting_point_energy_supplier.docx" TargetMode="External" /><Relationship Type="http://schemas.openxmlformats.org/officeDocument/2006/relationships/hyperlink" Id="rId23" Target="accounting_point.md#field-id" TargetMode="External" /><Relationship Type="http://schemas.openxmlformats.org/officeDocument/2006/relationships/hyperlink" Id="rId24" Target="party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2026-10-26T14:08:02Z</dcterms:created>
  <dcterms:modified xsi:type="dcterms:W3CDTF">2026-10-26T14:08:02Z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