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_1c0521dbc8daee6ffef8cb81d189b432fd87177"/>
    <w:p>
      <w:pPr>
        <w:pStyle w:val="Overskrift1"/>
      </w:pPr>
      <w:r>
        <w:t xml:space="preserve">Controllable Unit</w:t>
      </w:r>
    </w:p>
    <w:p>
      <w:pPr>
        <w:pStyle w:val="FirstParagraph"/>
      </w:pPr>
      <w:r>
        <w:t xml:space="preserve">A controllable unit (CU) is a unit in the power system that can be</w:t>
      </w:r>
      <w:r>
        <w:t xml:space="preserve"> </w:t>
      </w:r>
      <w:r>
        <w:t xml:space="preserve">actively controlled.</w:t>
      </w:r>
    </w:p>
    <w:p>
      <w:pPr>
        <w:pStyle w:val="BodyText"/>
      </w:pPr>
      <w:r>
        <w:t xml:space="preserve">In FIS, each CU is linked to exactly one accounting point, ensuring a unique</w:t>
      </w:r>
      <w:r>
        <w:t xml:space="preserve"> </w:t>
      </w:r>
      <w:r>
        <w:t xml:space="preserve">connection to the balance responsible party (BRP) and determining its location</w:t>
      </w:r>
      <w:r>
        <w:t xml:space="preserve"> </w:t>
      </w:r>
      <w:r>
        <w:t xml:space="preserve">in the grid.</w:t>
      </w:r>
    </w:p>
    <w:p>
      <w:pPr>
        <w:pStyle w:val="BodyText"/>
      </w:pPr>
      <w:r>
        <w:t xml:space="preserve">For more information about the CU concept and its role in the flexibility structure,</w:t>
      </w:r>
      <w:r>
        <w:t xml:space="preserve"> </w:t>
      </w:r>
      <w:r>
        <w:t xml:space="preserve">see</w:t>
      </w:r>
      <w:r>
        <w:t xml:space="preserve"> </w:t>
      </w:r>
      <w:hyperlink r:id="rId20">
        <w:r>
          <w:rPr>
            <w:rStyle w:val="Hyperkobling"/>
          </w:rPr>
          <w:t xml:space="preserve">Conceptual Model and Terminology</w:t>
        </w:r>
      </w:hyperlink>
      <w:r>
        <w:t xml:space="preserve">.</w:t>
      </w:r>
    </w:p>
    <w:bookmarkStart w:id="21" w:name="_3787186b6921922c4a89c96a165f1a4accc6b38"/>
    <w:p>
      <w:pPr>
        <w:pStyle w:val="Overskrift2"/>
      </w:pPr>
      <w:r>
        <w:t xml:space="preserve">Business Identifiers</w:t>
      </w:r>
    </w:p>
    <w:p>
      <w:pPr>
        <w:pStyle w:val="FirstParagraph"/>
      </w:pPr>
      <w:r>
        <w:t xml:space="preserve">Controllable units are identified by a UUID. UUID are simple and easy to</w:t>
      </w:r>
      <w:r>
        <w:t xml:space="preserve"> </w:t>
      </w:r>
      <w:r>
        <w:t xml:space="preserve">generate and requires no coordination with external bodies (like GS1 or</w:t>
      </w:r>
      <w:r>
        <w:t xml:space="preserve"> </w:t>
      </w:r>
      <w:r>
        <w:t xml:space="preserve">ENTSO-E). It is a un-complicated way to ensure uniqueness.</w:t>
      </w:r>
    </w:p>
    <w:p>
      <w:pPr>
        <w:pStyle w:val="BodyText"/>
      </w:pPr>
      <w:r>
        <w:t xml:space="preserve">The UUIDs are generated by the system when a CU is created.</w:t>
      </w:r>
    </w:p>
    <w:bookmarkEnd w:id="21"/>
    <w:bookmarkStart w:id="25" w:name="_96dfa7c82abb9a572ef6e000b7331bda098d23e"/>
    <w:p>
      <w:pPr>
        <w:pStyle w:val="Overskrift2"/>
      </w:pPr>
      <w:r>
        <w:t xml:space="preserve">Status transitions for controllable unit</w:t>
      </w:r>
    </w:p>
    <w:p>
      <w:pPr>
        <w:pStyle w:val="FirstParagraph"/>
      </w:pPr>
      <w:r>
        <w:t xml:space="preserve">The following diagram shows the status and its transitions for controllable</w:t>
      </w:r>
      <w:r>
        <w:t xml:space="preserve"> </w:t>
      </w:r>
      <w:r>
        <w:t xml:space="preserve">unit.</w:t>
      </w:r>
      <w:r>
        <w:t xml:space="preserve"> </w:t>
      </w:r>
      <w:r>
        <w:t xml:space="preserve">The Service Provider is responsible for creating a new controllable unit.</w:t>
      </w:r>
      <w:r>
        <w:t xml:space="preserve"> </w:t>
      </w:r>
      <w:r>
        <w:t xml:space="preserve">Initially, the status is set to</w:t>
      </w:r>
      <w:r>
        <w:t xml:space="preserve"> </w:t>
      </w:r>
      <w:r>
        <w:t xml:space="preserve">“new.”</w:t>
      </w:r>
      <w:r>
        <w:t xml:space="preserve"> </w:t>
      </w:r>
      <w:r>
        <w:t xml:space="preserve">Once the CU registration is complete, the</w:t>
      </w:r>
      <w:r>
        <w:t xml:space="preserve"> </w:t>
      </w:r>
      <w:r>
        <w:t xml:space="preserve">Service Provider updates the status to</w:t>
      </w:r>
      <w:r>
        <w:t xml:space="preserve"> </w:t>
      </w:r>
      <w:r>
        <w:t xml:space="preserve">“active.”</w:t>
      </w:r>
      <w:r>
        <w:t xml:space="preserve"> </w:t>
      </w:r>
      <w:r>
        <w:t xml:space="preserve">After termination, the status</w:t>
      </w:r>
      <w:r>
        <w:t xml:space="preserve"> </w:t>
      </w:r>
      <w:r>
        <w:t xml:space="preserve">can only be edited by a FIS operator.</w:t>
      </w:r>
    </w:p>
    <w:p>
      <w:pPr>
        <w:pStyle w:val="BodyText"/>
      </w:pPr>
      <w:hyperlink r:id="rId22">
        <w:r>
          <w:rPr>
            <w:rStyle w:val="Hyperkobling"/>
          </w:rPr>
          <w:t xml:space="preserve">Full Size</w:t>
        </w:r>
      </w:hyperlink>
      <w:r>
        <w:t xml:space="preserve"> </w:t>
      </w:r>
      <w:r>
        <w:t xml:space="preserve">|</w:t>
      </w:r>
      <w:r>
        <w:t xml:space="preserve"> </w:t>
      </w:r>
      <w:hyperlink r:id="rId23">
        <w:r>
          <w:rPr>
            <w:rStyle w:val="Hyperkobling"/>
          </w:rPr>
          <w:t xml:space="preserve">Plantuml description</w:t>
        </w:r>
      </w:hyperlink>
      <w:r>
        <w:t xml:space="preserve"> </w:t>
      </w:r>
      <w:r>
        <w:t xml:space="preserve">|</w:t>
      </w:r>
      <w:r>
        <w:t xml:space="preserve"> </w:t>
      </w:r>
      <w:hyperlink r:id="rId24">
        <w:r>
          <w:rPr>
            <w:rStyle w:val="Hyperkobling"/>
          </w:rPr>
          <w:t xml:space="preserve">How to read the diagram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Controllable Unit Registration Status</w:t>
            </w:r>
          </w:p>
        </w:tc>
      </w:tr>
    </w:tbl>
    <w:p>
      <w:pPr>
        <w:pStyle w:val="ImageCaption"/>
      </w:pPr>
      <w:r>
        <w:t xml:space="preserve">Controllable Unit Registration Status</w:t>
      </w:r>
    </w:p>
    <w:bookmarkEnd w:id="25"/>
    <w:bookmarkStart w:id="28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kobling"/>
          </w:rPr>
          <w:t xml:space="preserve">Download docx</w:t>
        </w:r>
      </w:hyperlink>
    </w:p>
    <w:bookmarkEnd w:id="28"/>
    <w:bookmarkStart w:id="30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2739"/>
        <w:gridCol w:w="2952"/>
        <w:gridCol w:w="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key.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  <w:r>
              <w:t xml:space="preserve">Unique business identifier for the controllable unit.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Pattern:</w:t>
            </w:r>
            <w:r>
              <w:t xml:space="preserve"> </w:t>
            </w:r>
            <w:r>
              <w:rPr>
                <w:rStyle w:val="VerbatimChar"/>
              </w:rPr>
              <w:t xml:space="preserve">^[0-9a-f]{8}-[0-9a-f]{4}-4[0-9a-f]{3}-[89ab][0-9a-f]{3}-[0-9a-f]{12}$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Free text name of the controllable unit.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  <w:r>
              <w:t xml:space="preserve">Max length:</w:t>
            </w:r>
            <w:r>
              <w:t xml:space="preserve"> </w:t>
            </w:r>
            <w:r>
              <w:rPr>
                <w:rStyle w:val="VerbatimChar"/>
              </w:rPr>
              <w:t xml:space="preserve">512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The usage date when the controllable unit is first active.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The status of the controllable unit.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terminated</w:t>
            </w: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when created. Can then be updated to the other values. Once</w:t>
            </w:r>
            <w:r>
              <w:t xml:space="preserve"> </w:t>
            </w:r>
            <w:r>
              <w:rPr>
                <w:rStyle w:val="VerbatimChar"/>
              </w:rPr>
              <w:t xml:space="preserve">terminated</w:t>
            </w:r>
            <w:r>
              <w:t xml:space="preserve">, only editable by a FIS operator.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regulation_direction</w:t>
            </w:r>
          </w:p>
        </w:tc>
        <w:tc>
          <w:tcPr/>
          <w:p>
            <w:pPr>
              <w:pStyle w:val="Compact"/>
            </w:pPr>
            <w:r>
              <w:t xml:space="preserve">The regulation direction of the controllable unit.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means it can be used to increase production or decrease consumption, while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means to decrease production or increase consumption.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Required</w:t>
            </w: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</w:t>
            </w:r>
          </w:p>
        </w:tc>
        <w:tc>
          <w:tcPr/>
          <w:p>
            <w:pPr>
              <w:pStyle w:val="Compact"/>
            </w:pPr>
            <w:r>
              <w:t xml:space="preserve">Maximum continuous active power (flexible power) that the controllable unit can produce or consume, i.e. deliver for balancing and congestion services, in kilowatts.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  <w:r>
              <w:t xml:space="preserve">Required</w:t>
            </w:r>
            <w:r>
              <w:t xml:space="preserve">Min: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Max:</w:t>
            </w:r>
            <w:r>
              <w:t xml:space="preserve"> </w:t>
            </w:r>
            <w:r>
              <w:rPr>
                <w:rStyle w:val="VerbatimChar"/>
              </w:rPr>
              <w:t xml:space="preserve">999999.999</w:t>
            </w:r>
            <w:r>
              <w:t xml:space="preserve">Multiple of:</w:t>
            </w:r>
            <w:r>
              <w:t xml:space="preserve"> </w:t>
            </w:r>
            <w:r>
              <w:rPr>
                <w:rStyle w:val="VerbatimChar"/>
              </w:rP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is_small</w:t>
            </w:r>
          </w:p>
        </w:tc>
        <w:tc>
          <w:tcPr/>
          <w:p>
            <w:pPr>
              <w:pStyle w:val="Compact"/>
            </w:pPr>
            <w:r>
              <w:t xml:space="preserve">Whether the controllable unit is small or not, following NCDR. Current threshold for this to be true is &lt;= 50 kW of flexible power.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  <w:r>
              <w:t xml:space="preserve">Reference to the accounting point that the controllable unit is connected to.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kobling"/>
                </w:rPr>
                <w:t xml:space="preserve">accounting_point.id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  <w:r>
              <w:t xml:space="preserve">Free text field for extra information about the controllable unit if needed.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_59f998a8f2e664043807375c511f11331608f95"/>
    <w:p>
      <w:pPr>
        <w:pStyle w:val="Overskrift2"/>
      </w:pPr>
      <w:r>
        <w:t xml:space="preserve">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6502"/>
        <w:gridCol w:w="3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rule key</w:t>
            </w:r>
          </w:p>
        </w:tc>
        <w:tc>
          <w:tcPr/>
          <w:p>
            <w:pPr>
              <w:pStyle w:val="Compact"/>
            </w:pPr>
            <w:r>
              <w:t xml:space="preserve">Validation 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CU-VAL004</w:t>
            </w:r>
          </w:p>
        </w:tc>
        <w:tc>
          <w:tcPr/>
          <w:p>
            <w:pPr>
              <w:pStyle w:val="Compact"/>
            </w:pPr>
            <w:r>
              <w:t xml:space="preserve">The controllable unit must have at least one technical resource for its status to be set to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Connecting 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End user of the accounting point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Active SP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Connecting SO</w:t>
            </w:r>
          </w:p>
        </w:tc>
        <w:tc>
          <w:tcPr/>
          <w:p>
            <w:pPr>
              <w:pStyle w:val="Compact"/>
            </w:pPr>
            <w:r>
              <w:t xml:space="preserve">When status is not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</w:tbl>
    <w:bookmarkEnd w:id="32"/>
    <w:bookmarkStart w:id="47" w:name="_authorization"/>
    <w:p>
      <w:pPr>
        <w:pStyle w:val="Overskrift2"/>
      </w:pPr>
      <w:r>
        <w:t xml:space="preserve">Authorization</w:t>
      </w:r>
    </w:p>
    <w:bookmarkStart w:id="44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33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resource. 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34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34"/>
    <w:bookmarkStart w:id="35" w:name="_common"/>
    <w:p>
      <w:pPr>
        <w:pStyle w:val="Overskrift4"/>
      </w:pPr>
      <w:r>
        <w:t xml:space="preserve">Common</w:t>
      </w:r>
    </w:p>
    <w:p>
      <w:pPr>
        <w:pStyle w:val="FirstParagraph"/>
      </w:pPr>
      <w:r>
        <w:t xml:space="preserve">No policies.</w:t>
      </w:r>
    </w:p>
    <w:bookmarkEnd w:id="35"/>
    <w:bookmarkStart w:id="36" w:name="_33d042ea865d9ccdd21972e4941eb9a3e57dea9"/>
    <w:p>
      <w:pPr>
        <w:pStyle w:val="Overskrift4"/>
      </w:pPr>
      <w:r>
        <w:t xml:space="preserve">Balance Responsible Party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650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CU-BRP001</w:t>
            </w:r>
          </w:p>
        </w:tc>
        <w:tc>
          <w:tcPr/>
          <w:p>
            <w:pPr>
              <w:pStyle w:val="Compact"/>
            </w:pPr>
            <w:r>
              <w:t xml:space="preserve">Read CU data that are connected to AP where they are BRP.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CU-BRP002</w:t>
            </w:r>
          </w:p>
        </w:tc>
        <w:tc>
          <w:tcPr/>
          <w:p>
            <w:pPr>
              <w:pStyle w:val="Compact"/>
            </w:pPr>
            <w:r>
              <w:t xml:space="preserve">Read CU history that are connected to AP where they are BRP.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6"/>
    <w:bookmarkStart w:id="37" w:name="_587ff7c550b65da706cc6ed28c28196eac21d0d"/>
    <w:p>
      <w:pPr>
        <w:pStyle w:val="Overskrift4"/>
      </w:pPr>
      <w:r>
        <w:t xml:space="preserve">End 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5"/>
        <w:gridCol w:w="6577"/>
        <w:gridCol w:w="5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CU-EU001</w:t>
            </w:r>
          </w:p>
        </w:tc>
        <w:tc>
          <w:tcPr/>
          <w:p>
            <w:pPr>
              <w:pStyle w:val="Compact"/>
            </w:pPr>
            <w:r>
              <w:t xml:space="preserve">Read CU data that are connected to AP where they are EU. Only for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CU-EU002</w:t>
            </w:r>
          </w:p>
        </w:tc>
        <w:tc>
          <w:tcPr/>
          <w:p>
            <w:pPr>
              <w:pStyle w:val="Compact"/>
            </w:pPr>
            <w:r>
              <w:t xml:space="preserve">Read CU history that are connected to AP where they are EU. Only for when they are EU on the AP.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7"/>
    <w:bookmarkStart w:id="38" w:name="_0ae40e3cd02a5e6cf223650bdd6f54d616f5022"/>
    <w:p>
      <w:pPr>
        <w:pStyle w:val="Overskrift4"/>
      </w:pPr>
      <w:r>
        <w:t xml:space="preserve">Energy Supplier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6492"/>
        <w:gridCol w:w="5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CU-ES001</w:t>
            </w:r>
          </w:p>
        </w:tc>
        <w:tc>
          <w:tcPr/>
          <w:p>
            <w:pPr>
              <w:pStyle w:val="Compact"/>
            </w:pPr>
            <w:r>
              <w:t xml:space="preserve">Read CU data that are connected to AP where they are ES.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CU-ES002</w:t>
            </w:r>
          </w:p>
        </w:tc>
        <w:tc>
          <w:tcPr/>
          <w:p>
            <w:pPr>
              <w:pStyle w:val="Compact"/>
            </w:pPr>
            <w:r>
              <w:t xml:space="preserve">Read CU history that are connected to AP where they are ES. Only for the contract period.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8"/>
    <w:bookmarkStart w:id="39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CU-FISO001</w:t>
            </w:r>
          </w:p>
        </w:tc>
        <w:tc>
          <w:tcPr/>
          <w:p>
            <w:pPr>
              <w:pStyle w:val="Compact"/>
            </w:pPr>
            <w:r>
              <w:t xml:space="preserve">Read, create and update all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CU-FISO002</w:t>
            </w:r>
          </w:p>
        </w:tc>
        <w:tc>
          <w:tcPr/>
          <w:p>
            <w:pPr>
              <w:pStyle w:val="Compact"/>
            </w:pPr>
            <w:r>
              <w:t xml:space="preserve">Read all CU history.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9"/>
    <w:bookmarkStart w:id="40" w:name="_organisation"/>
    <w:p>
      <w:pPr>
        <w:pStyle w:val="Overskrift4"/>
      </w:pPr>
      <w:r>
        <w:t xml:space="preserve">Organisation</w:t>
      </w:r>
    </w:p>
    <w:p>
      <w:pPr>
        <w:pStyle w:val="FirstParagraph"/>
      </w:pPr>
      <w:r>
        <w:t xml:space="preserve">No policies.</w:t>
      </w:r>
    </w:p>
    <w:bookmarkEnd w:id="40"/>
    <w:bookmarkStart w:id="41" w:name="_fc1969e12ffa04b3f787795e7ddfde406a09f5a"/>
    <w:p>
      <w:pPr>
        <w:pStyle w:val="Overskrift4"/>
      </w:pPr>
      <w:r>
        <w:t xml:space="preserve">System Operator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5988"/>
        <w:gridCol w:w="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CU-SO001</w:t>
            </w:r>
          </w:p>
        </w:tc>
        <w:tc>
          <w:tcPr/>
          <w:p>
            <w:pPr>
              <w:pStyle w:val="Compact"/>
            </w:pPr>
            <w:r>
              <w:t xml:space="preserve">Read and update CU that are connected to AP belonging to 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CU-SO002</w:t>
            </w:r>
          </w:p>
        </w:tc>
        <w:tc>
          <w:tcPr/>
          <w:p>
            <w:pPr>
              <w:pStyle w:val="Compact"/>
            </w:pPr>
            <w:r>
              <w:t xml:space="preserve">Read CU where they are PSO.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CU-SO003</w:t>
            </w:r>
          </w:p>
        </w:tc>
        <w:tc>
          <w:tcPr/>
          <w:p>
            <w:pPr>
              <w:pStyle w:val="Compact"/>
            </w:pPr>
            <w:r>
              <w:t xml:space="preserve">Read history on CU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1"/>
    <w:bookmarkStart w:id="42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CU-SP001</w:t>
            </w:r>
          </w:p>
        </w:tc>
        <w:tc>
          <w:tcPr/>
          <w:p>
            <w:pPr>
              <w:pStyle w:val="Compact"/>
            </w:pPr>
            <w:r>
              <w:t xml:space="preserve">Read CU data for the period they are SP.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CU-SP002</w:t>
            </w:r>
          </w:p>
        </w:tc>
        <w:tc>
          <w:tcPr/>
          <w:p>
            <w:pPr>
              <w:pStyle w:val="Compact"/>
            </w:pPr>
            <w:r>
              <w:t xml:space="preserve">Create new CU.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CU-SP003</w:t>
            </w:r>
          </w:p>
        </w:tc>
        <w:tc>
          <w:tcPr/>
          <w:p>
            <w:pPr>
              <w:pStyle w:val="Compact"/>
            </w:pPr>
            <w:r>
              <w:t xml:space="preserve">Update CU where they are current SP.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CU-SP004</w:t>
            </w:r>
          </w:p>
        </w:tc>
        <w:tc>
          <w:tcPr/>
          <w:p>
            <w:pPr>
              <w:pStyle w:val="Compact"/>
            </w:pPr>
            <w:r>
              <w:t xml:space="preserve">Read CU history for the period they are SP.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CU-SP005</w:t>
            </w:r>
          </w:p>
        </w:tc>
        <w:tc>
          <w:tcPr/>
          <w:p>
            <w:pPr>
              <w:pStyle w:val="Compact"/>
            </w:pPr>
            <w:r>
              <w:t xml:space="preserve">Read CU they created.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42"/>
    <w:bookmarkStart w:id="43" w:name="_27deb66bcd01342a3df78b2190e8adbdc1219d6"/>
    <w:p>
      <w:pPr>
        <w:pStyle w:val="Overskrift4"/>
      </w:pPr>
      <w:r>
        <w:t xml:space="preserve">Third Party</w:t>
      </w:r>
    </w:p>
    <w:p>
      <w:pPr>
        <w:pStyle w:val="FirstParagraph"/>
      </w:pPr>
      <w:r>
        <w:t xml:space="preserve">No policies.</w:t>
      </w:r>
    </w:p>
    <w:bookmarkEnd w:id="43"/>
    <w:bookmarkEnd w:id="44"/>
    <w:bookmarkStart w:id="46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45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7"/>
        <w:gridCol w:w="709"/>
        <w:gridCol w:w="591"/>
        <w:gridCol w:w="472"/>
        <w:gridCol w:w="472"/>
        <w:gridCol w:w="709"/>
        <w:gridCol w:w="472"/>
        <w:gridCol w:w="591"/>
        <w:gridCol w:w="472"/>
        <w:gridCol w:w="5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business_id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regulation_direction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maximum_active_power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is_small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accounting_point_id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additional_information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6"/>
    <w:bookmarkEnd w:id="47"/>
    <w:bookmarkEnd w:id="48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6" Target="../api/v1/index.html#/operations/list_controllable_unit" TargetMode="External" /><Relationship Type="http://schemas.openxmlformats.org/officeDocument/2006/relationships/hyperlink" Id="rId45" Target="../auth/authn-model.md#party-market-actors" TargetMode="External" /><Relationship Type="http://schemas.openxmlformats.org/officeDocument/2006/relationships/hyperlink" Id="rId33" Target="../auth/authz-model.md#resource-level-authorization-rla" TargetMode="External" /><Relationship Type="http://schemas.openxmlformats.org/officeDocument/2006/relationships/hyperlink" Id="rId20" Target="../concepts/conceptual-model.md" TargetMode="External" /><Relationship Type="http://schemas.openxmlformats.org/officeDocument/2006/relationships/hyperlink" Id="rId23" Target="../diagrams/controllable_unit_status.plantuml" TargetMode="External" /><Relationship Type="http://schemas.openxmlformats.org/officeDocument/2006/relationships/hyperlink" Id="rId22" Target="../diagrams/controllable_unit_status.png" TargetMode="External" /><Relationship Type="http://schemas.openxmlformats.org/officeDocument/2006/relationships/hyperlink" Id="rId27" Target="../download/controllable_unit.docx" TargetMode="External" /><Relationship Type="http://schemas.openxmlformats.org/officeDocument/2006/relationships/hyperlink" Id="rId24" Target="./index.md#status" TargetMode="External" /><Relationship Type="http://schemas.openxmlformats.org/officeDocument/2006/relationships/hyperlink" Id="rId29" Target="accounting_point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api/v1/index.html#/operations/list_controllable_unit" TargetMode="External" /><Relationship Type="http://schemas.openxmlformats.org/officeDocument/2006/relationships/hyperlink" Id="rId45" Target="../auth/authn-model.md#party-market-actors" TargetMode="External" /><Relationship Type="http://schemas.openxmlformats.org/officeDocument/2006/relationships/hyperlink" Id="rId33" Target="../auth/authz-model.md#resource-level-authorization-rla" TargetMode="External" /><Relationship Type="http://schemas.openxmlformats.org/officeDocument/2006/relationships/hyperlink" Id="rId20" Target="../concepts/conceptual-model.md" TargetMode="External" /><Relationship Type="http://schemas.openxmlformats.org/officeDocument/2006/relationships/hyperlink" Id="rId23" Target="../diagrams/controllable_unit_status.plantuml" TargetMode="External" /><Relationship Type="http://schemas.openxmlformats.org/officeDocument/2006/relationships/hyperlink" Id="rId22" Target="../diagrams/controllable_unit_status.png" TargetMode="External" /><Relationship Type="http://schemas.openxmlformats.org/officeDocument/2006/relationships/hyperlink" Id="rId27" Target="../download/controllable_unit.docx" TargetMode="External" /><Relationship Type="http://schemas.openxmlformats.org/officeDocument/2006/relationships/hyperlink" Id="rId24" Target="./index.md#status" TargetMode="External" /><Relationship Type="http://schemas.openxmlformats.org/officeDocument/2006/relationships/hyperlink" Id="rId29" Target="accounting_point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2026-10-26T14:08:02Z</dcterms:created>
  <dcterms:modified xsi:type="dcterms:W3CDTF">2026-10-26T14:08:02Z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