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_6aa1a48f54df5898d4f3bc71ce96ce72d59bb9a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_authorization"/>
    <w:p>
      <w:pPr>
        <w:pStyle w:val="Overskrift2"/>
      </w:pPr>
      <w:r>
        <w:t xml:space="preserve">Authorization</w:t>
      </w:r>
    </w:p>
    <w:bookmarkStart w:id="39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_33d042ea865d9ccdd21972e4941eb9a3e57dea9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320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CUSP-BRP001</w:t>
            </w:r>
          </w:p>
        </w:tc>
        <w:tc>
          <w:tcPr/>
          <w:p>
            <w:pPr>
              <w:pStyle w:val="Compact"/>
            </w:pPr>
            <w:r>
              <w:t xml:space="preserve">Read CUSP on CU where they are currently BRP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CUSP-BRP002</w:t>
            </w:r>
          </w:p>
        </w:tc>
        <w:tc>
          <w:tcPr/>
          <w:p>
            <w:pPr>
              <w:pStyle w:val="Compact"/>
            </w:pPr>
            <w:r>
              <w:t xml:space="preserve">Read CUSP history on CU where they were BRP on the AP during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587ff7c550b65da706cc6ed28c28196eac21d0d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 and update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2026-10-26T14:08:04Z</dcterms:created>
  <dcterms:modified xsi:type="dcterms:W3CDTF">2026-10-26T14:08:04Z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