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metering-grid-area"/>
    <w:p>
      <w:pPr>
        <w:pStyle w:val="Overskrift1"/>
      </w:pPr>
      <w:r>
        <w:t xml:space="preserve">Metering Grid Area</w:t>
      </w:r>
    </w:p>
    <w:p>
      <w:pPr>
        <w:pStyle w:val="FirstParagraph"/>
      </w:pPr>
      <w:r>
        <w:t xml:space="preserve">Metering grid area accounting points belong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8"/>
        <w:gridCol w:w="2970"/>
        <w:gridCol w:w="1749"/>
        <w:gridCol w:w="3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metering grid area.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eic_y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7"/>
    <w:bookmarkStart w:id="28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MGA-COM001</w:t>
            </w:r>
          </w:p>
        </w:tc>
        <w:tc>
          <w:tcPr/>
          <w:p>
            <w:pPr>
              <w:pStyle w:val="Compact"/>
            </w:pPr>
            <w:r>
              <w:t xml:space="preserve">Read all 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metering_grid_area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metering_grid_area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metering_grid_area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metering_grid_area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2026-06-30T08:12:11Z</dcterms:created>
  <dcterms:modified xsi:type="dcterms:W3CDTF">2026-06-30T08:12:11Z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