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technical-resource"/>
    <w:p>
      <w:pPr>
        <w:pStyle w:val="Overskrift1"/>
      </w:pPr>
      <w:r>
        <w:t xml:space="preserve">Technical Resource</w:t>
      </w:r>
    </w:p>
    <w:p>
      <w:pPr>
        <w:pStyle w:val="FirstParagraph"/>
      </w:pPr>
      <w:r>
        <w:t xml:space="preserve">This resource holds technical details about the assets that the</w:t>
      </w:r>
      <w:r>
        <w:t xml:space="preserve"> </w:t>
      </w:r>
      <w:r>
        <w:t xml:space="preserve">controllable unit consists of. A controllable unit can contain several technical</w:t>
      </w:r>
      <w:r>
        <w:t xml:space="preserve"> </w:t>
      </w:r>
      <w:r>
        <w:t xml:space="preserve">resources.</w:t>
      </w:r>
    </w:p>
    <w:p>
      <w:pPr>
        <w:pStyle w:val="BodyText"/>
      </w:pPr>
      <w:r>
        <w:t xml:space="preserve">For more information about the technical resource and its role in the</w:t>
      </w:r>
      <w:r>
        <w:t xml:space="preserve"> </w:t>
      </w:r>
      <w:r>
        <w:t xml:space="preserve">flexibility structure, 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1519"/>
        <w:gridCol w:w="4512"/>
        <w:gridCol w:w="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technical resource.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that this technical resource belongs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Technologies of the technical resource. Multiple technologies can be given, e.g. solar and battery for hybrid inverters.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hydropower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hydropower.pumped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hydropower.run_of_river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heat_power_plant.chp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backup_generator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hvac.heat_pump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lighting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water_heater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boiler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ev_charging_device.v2g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battery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other.energy_storage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Categories derived from the technologies of the technical resource. Automatically computed based on the selected technologies.</w:t>
            </w:r>
          </w:p>
        </w:tc>
        <w:tc>
          <w:tcPr/>
          <w:p>
            <w:pPr>
              <w:pStyle w:val="Compact"/>
            </w:pPr>
            <w:r>
              <w:t xml:space="preserve">Array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energy_storage</w:t>
            </w:r>
            <w:r>
              <w:t xml:space="preserve">Read only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  <w:r>
              <w:t xml:space="preserve">Rated power in kilowatts. This is the maximum nominal continuous power of the device, typically defined by the manufacturer.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  <w:r>
              <w:t xml:space="preserve">The type of device.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  <w:r>
              <w:t xml:space="preserve">The manufacturer of the device. Required if model or business id is provided.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Must be provided if model or business id is specified.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The model of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Business identifier of the device, such as a serial number or MAC address.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business identifier used for the device.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serial_number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technical resource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5956"/>
        <w:gridCol w:w="5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</w:t>
            </w:r>
            <w:r>
              <w:t xml:space="preserve"> </w:t>
            </w:r>
            <w:r>
              <w:t xml:space="preserve">is required if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provided.</w:t>
            </w:r>
          </w:p>
        </w:tc>
        <w:tc>
          <w:tcPr/>
          <w:p>
            <w:pPr>
              <w:pStyle w:val="Compact"/>
            </w:pPr>
            <w:r>
              <w:t xml:space="preserve">TODO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31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Active SP on CU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 on CU</w:t>
            </w:r>
          </w:p>
        </w:tc>
        <w:tc>
          <w:tcPr/>
          <w:p>
            <w:pPr>
              <w:pStyle w:val="Compact"/>
            </w:pPr>
            <w:r>
              <w:t xml:space="preserve">If CU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27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TR-BRP002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BRP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6367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TR-EU002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EU on the AP. Only for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energy-supplier"/>
    <w:p>
      <w:pPr>
        <w:pStyle w:val="Overskrift4"/>
      </w:pPr>
      <w:r>
        <w:t xml:space="preserve">Energy Supplier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0"/>
        <w:gridCol w:w="6252"/>
        <w:gridCol w:w="6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TR-ES001</w:t>
            </w:r>
          </w:p>
        </w:tc>
        <w:tc>
          <w:tcPr/>
          <w:p>
            <w:pPr>
              <w:pStyle w:val="Compact"/>
            </w:pPr>
            <w:r>
              <w:t xml:space="preserve">Read TR data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TR-ES002</w:t>
            </w:r>
          </w:p>
        </w:tc>
        <w:tc>
          <w:tcPr/>
          <w:p>
            <w:pPr>
              <w:pStyle w:val="Compact"/>
            </w:pPr>
            <w:r>
              <w:t xml:space="preserve">Read TR history when they are ES on the AP. Only for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TR.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TR-FISO002</w:t>
            </w:r>
          </w:p>
        </w:tc>
        <w:tc>
          <w:tcPr/>
          <w:p>
            <w:pPr>
              <w:pStyle w:val="Compact"/>
            </w:pPr>
            <w:r>
              <w:t xml:space="preserve">Read all TR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TR-SO001</w:t>
            </w:r>
          </w:p>
        </w:tc>
        <w:tc>
          <w:tcPr/>
          <w:p>
            <w:pPr>
              <w:pStyle w:val="Compact"/>
            </w:pPr>
            <w:r>
              <w:t xml:space="preserve">Read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TR-SO002</w:t>
            </w:r>
          </w:p>
        </w:tc>
        <w:tc>
          <w:tcPr/>
          <w:p>
            <w:pPr>
              <w:pStyle w:val="Compact"/>
            </w:pPr>
            <w:r>
              <w:t xml:space="preserve">Read history on TR belonging to CU that the SO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45"/>
        <w:gridCol w:w="6011"/>
        <w:gridCol w:w="7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TR-SP001</w:t>
            </w:r>
          </w:p>
        </w:tc>
        <w:tc>
          <w:tcPr/>
          <w:p>
            <w:pPr>
              <w:pStyle w:val="Compact"/>
            </w:pPr>
            <w:r>
              <w:t xml:space="preserve">Create, update and delete TR on CU where they are current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TR-SP002</w:t>
            </w:r>
          </w:p>
        </w:tc>
        <w:tc>
          <w:tcPr/>
          <w:p>
            <w:pPr>
              <w:pStyle w:val="Compact"/>
            </w:pPr>
            <w:r>
              <w:t xml:space="preserve">Read TR data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TR-SP003</w:t>
            </w:r>
          </w:p>
        </w:tc>
        <w:tc>
          <w:tcPr/>
          <w:p>
            <w:pPr>
              <w:pStyle w:val="Compact"/>
            </w:pPr>
            <w:r>
              <w:t xml:space="preserve">Read TR history for the period they are SP on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device_type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make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technical_resourc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ownload/technical_resource.docx" TargetMode="External" /><Relationship Type="http://schemas.openxmlformats.org/officeDocument/2006/relationships/hyperlink" Id="rId24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2026-06-30T08:12:10Z</dcterms:created>
  <dcterms:modified xsi:type="dcterms:W3CDTF">2026-06-30T08:12:10Z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