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6320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CUSP-BRP001</w:t>
            </w:r>
          </w:p>
        </w:tc>
        <w:tc>
          <w:tcPr/>
          <w:p>
            <w:pPr>
              <w:pStyle w:val="Compact"/>
            </w:pPr>
            <w:r>
              <w:t xml:space="preserve">Read CUSP on CU where they are currently BRP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CUSP-BRP002</w:t>
            </w:r>
          </w:p>
        </w:tc>
        <w:tc>
          <w:tcPr/>
          <w:p>
            <w:pPr>
              <w:pStyle w:val="Compact"/>
            </w:pPr>
            <w:r>
              <w:t xml:space="preserve">Read CUSP history on CU where they were BRP on the AP during the contract period.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2026-08-28T07:18:18Z</dcterms:created>
  <dcterms:modified xsi:type="dcterms:W3CDTF">2026-08-28T07:18:18Z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