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6160"/>
        <w:gridCol w:w="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ENT-VAL001</w:t>
            </w:r>
          </w:p>
        </w:tc>
        <w:tc>
          <w:tcPr/>
          <w:p>
            <w:pPr>
              <w:pStyle w:val="Compact"/>
            </w:pPr>
            <w:r>
              <w:t xml:space="preserve">Email addresses used as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on entities must be lowercase.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6099"/>
        <w:gridCol w:w="7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