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no.elhub.flex.controllable_unit.maximum_active_power.ratio</w:t>
            </w:r>
          </w:p>
        </w:tc>
        <w:tc>
          <w:tcPr/>
          <w:p>
            <w:pPr>
              <w:pStyle w:val="Compact"/>
            </w:pPr>
            <w:r>
              <w:t xml:space="preserve">Inconsistency: Flexible power exceeds rated power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the flexible power or add technical resources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2026-08-28T07:18:19Z</dcterms:created>
  <dcterms:modified xsi:type="dcterms:W3CDTF">2026-08-28T07:18:19Z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