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20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CUSP-BRP001</w:t>
            </w:r>
          </w:p>
        </w:tc>
        <w:tc>
          <w:tcPr/>
          <w:p>
            <w:pPr>
              <w:pStyle w:val="Compact"/>
            </w:pPr>
            <w:r>
              <w:t xml:space="preserve">Read CUSP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CUSP-BRP002</w:t>
            </w:r>
          </w:p>
        </w:tc>
        <w:tc>
          <w:tcPr/>
          <w:p>
            <w:pPr>
              <w:pStyle w:val="Compact"/>
            </w:pPr>
            <w:r>
              <w:t xml:space="preserve">Read CUSP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 and update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