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metering-grid-area"/>
    <w:p>
      <w:pPr>
        <w:pStyle w:val="Overskrift1"/>
      </w:pPr>
      <w:r>
        <w:t xml:space="preserve">Metering Grid Area</w:t>
      </w:r>
    </w:p>
    <w:p>
      <w:pPr>
        <w:pStyle w:val="FirstParagraph"/>
      </w:pPr>
      <w:r>
        <w:t xml:space="preserve">Metering grid area accounting points belong to.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3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38"/>
        <w:gridCol w:w="2970"/>
        <w:gridCol w:w="1749"/>
        <w:gridCol w:w="3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business identifier of the metering grid area. Format depends on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  <w:r>
              <w:t xml:space="preserve">The type of the business identifier.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eic_y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The name of the metering grid area.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128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metering grid area.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3"/>
    <w:bookmarkStart w:id="24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4"/>
    <w:bookmarkStart w:id="25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5"/>
    <w:bookmarkStart w:id="41" w:name="authorization"/>
    <w:p>
      <w:pPr>
        <w:pStyle w:val="Overskrift2"/>
      </w:pPr>
      <w:r>
        <w:t xml:space="preserve">Authorization</w:t>
      </w:r>
    </w:p>
    <w:bookmarkStart w:id="38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6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7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7"/>
    <w:bookmarkStart w:id="28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8"/>
    <w:bookmarkStart w:id="29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MGA-COM001</w:t>
            </w:r>
          </w:p>
        </w:tc>
        <w:tc>
          <w:tcPr/>
          <w:p>
            <w:pPr>
              <w:pStyle w:val="Compact"/>
            </w:pPr>
            <w:r>
              <w:t xml:space="preserve">Read all MGA.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9"/>
    <w:bookmarkStart w:id="30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0"/>
    <w:bookmarkStart w:id="31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1"/>
    <w:bookmarkStart w:id="32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2"/>
    <w:bookmarkStart w:id="33" w:name="flexibility-information-system-operator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3"/>
    <w:bookmarkStart w:id="34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4"/>
    <w:bookmarkStart w:id="35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6"/>
    <w:bookmarkStart w:id="37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7"/>
    <w:bookmarkEnd w:id="38"/>
    <w:bookmarkStart w:id="40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39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0"/>
    <w:bookmarkEnd w:id="41"/>
    <w:bookmarkEnd w:id="42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metering_grid_area" TargetMode="External" /><Relationship Type="http://schemas.openxmlformats.org/officeDocument/2006/relationships/hyperlink" Id="rId39" Target="../auth/authn-model.md#party-market-actors" TargetMode="External" /><Relationship Type="http://schemas.openxmlformats.org/officeDocument/2006/relationships/hyperlink" Id="rId26" Target="../auth/authz-model.md#resource-level-authorization-rla" TargetMode="External" /><Relationship Type="http://schemas.openxmlformats.org/officeDocument/2006/relationships/hyperlink" Id="rId21" Target="../download/metering_grid_area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metering_grid_area" TargetMode="External" /><Relationship Type="http://schemas.openxmlformats.org/officeDocument/2006/relationships/hyperlink" Id="rId39" Target="../auth/authn-model.md#party-market-actors" TargetMode="External" /><Relationship Type="http://schemas.openxmlformats.org/officeDocument/2006/relationships/hyperlink" Id="rId26" Target="../auth/authz-model.md#resource-level-authorization-rla" TargetMode="External" /><Relationship Type="http://schemas.openxmlformats.org/officeDocument/2006/relationships/hyperlink" Id="rId21" Target="../download/metering_grid_area.docx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2026-05-13T07:30:30Z</dcterms:created>
  <dcterms:modified xsi:type="dcterms:W3CDTF">2026-05-13T07:30:30Z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