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8" w:name="Xc4ee095706da034af093450e19895873b70241d"/>
    <w:p>
      <w:pPr>
        <w:pStyle w:val="Overskrift1"/>
      </w:pPr>
      <w:r>
        <w:t xml:space="preserve">Service Providing Group Product Application</w:t>
      </w:r>
    </w:p>
    <w:p>
      <w:pPr>
        <w:pStyle w:val="FirstParagraph"/>
      </w:pPr>
      <w:r>
        <w:t xml:space="preserve">Relation uniquely linking a service providing group and a system operator for a</w:t>
      </w:r>
      <w:r>
        <w:t xml:space="preserve"> </w:t>
      </w:r>
      <w:r>
        <w:t xml:space="preserve">product type, for the SPG to deliver a product to the SO later.</w:t>
      </w:r>
    </w:p>
    <w:bookmarkStart w:id="23" w:name="application-status-transitions"/>
    <w:p>
      <w:pPr>
        <w:pStyle w:val="Overskrift2"/>
      </w:pPr>
      <w:r>
        <w:t xml:space="preserve">Application status transitions</w:t>
      </w:r>
    </w:p>
    <w:p>
      <w:pPr>
        <w:pStyle w:val="FirstParagraph"/>
      </w:pPr>
      <w:r>
        <w:t xml:space="preserve">The following diagram shows the status transitions for service providing group</w:t>
      </w:r>
      <w:r>
        <w:t xml:space="preserve"> </w:t>
      </w:r>
      <w:r>
        <w:t xml:space="preserve">applications. This resource supports the application process and is updated as</w:t>
      </w:r>
      <w:r>
        <w:t xml:space="preserve"> </w:t>
      </w:r>
      <w:r>
        <w:t xml:space="preserve">it progresses.</w:t>
      </w:r>
    </w:p>
    <w:p>
      <w:pPr>
        <w:pStyle w:val="BodyText"/>
      </w:pPr>
      <w:r>
        <w:t xml:space="preserve">The service provider is responsible for creating a new SPG product application.</w:t>
      </w:r>
      <w:r>
        <w:t xml:space="preserve"> </w:t>
      </w:r>
      <w:r>
        <w:t xml:space="preserve">Initially, the status is set to</w:t>
      </w:r>
      <w:r>
        <w:t xml:space="preserve"> </w:t>
      </w:r>
      <w:r>
        <w:rPr>
          <w:rStyle w:val="VerbatimChar"/>
        </w:rPr>
        <w:t xml:space="preserve">requested</w:t>
      </w:r>
      <w:r>
        <w:t xml:space="preserve">. The system operator then must</w:t>
      </w:r>
      <w:r>
        <w:t xml:space="preserve"> </w:t>
      </w:r>
      <w:r>
        <w:t xml:space="preserve">quickly take over and choose whether the group needs a full prequalification or</w:t>
      </w:r>
      <w:r>
        <w:t xml:space="preserve"> </w:t>
      </w:r>
      <w:r>
        <w:t xml:space="preserve">only verification, by setting the status to either</w:t>
      </w:r>
      <w:r>
        <w:t xml:space="preserve"> </w:t>
      </w:r>
      <w:r>
        <w:rPr>
          <w:rStyle w:val="VerbatimChar"/>
        </w:rPr>
        <w:t xml:space="preserve">prequalification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temporary_qualified</w:t>
      </w:r>
      <w:r>
        <w:t xml:space="preserve">. They are responsible for taking to application to either</w:t>
      </w:r>
      <w:r>
        <w:t xml:space="preserve"> </w:t>
      </w:r>
      <w:r>
        <w:rPr>
          <w:rStyle w:val="VerbatimChar"/>
        </w:rPr>
        <w:t xml:space="preserve">prequalified</w:t>
      </w:r>
      <w:r>
        <w:t xml:space="preserve">,</w:t>
      </w:r>
      <w:r>
        <w:t xml:space="preserve"> </w:t>
      </w:r>
      <w:r>
        <w:rPr>
          <w:rStyle w:val="VerbatimChar"/>
        </w:rPr>
        <w:t xml:space="preserve">verified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rejected</w:t>
      </w:r>
      <w:r>
        <w:t xml:space="preserve">. If it is rejected, the service</w:t>
      </w:r>
      <w:r>
        <w:t xml:space="preserve"> </w:t>
      </w:r>
      <w:r>
        <w:t xml:space="preserve">provider can then make updates and propose the application again.</w:t>
      </w:r>
    </w:p>
    <w:p>
      <w:pPr>
        <w:pStyle w:val="BodyText"/>
      </w:pPr>
      <w:r>
        <w:t xml:space="preserve">The system will regularly check automatically whether SPG grid prequalification</w:t>
      </w:r>
      <w:r>
        <w:t xml:space="preserve"> </w:t>
      </w:r>
      <w:r>
        <w:t xml:space="preserve">resources need to be created for each impacted system operator, and any status</w:t>
      </w:r>
      <w:r>
        <w:t xml:space="preserve"> </w:t>
      </w:r>
      <w:r>
        <w:t xml:space="preserve">change from</w:t>
      </w:r>
      <w:r>
        <w:t xml:space="preserve"> </w:t>
      </w:r>
      <w:r>
        <w:rPr>
          <w:rStyle w:val="VerbatimChar"/>
        </w:rPr>
        <w:t xml:space="preserve">requested</w:t>
      </w:r>
      <w:r>
        <w:t xml:space="preserve"> </w:t>
      </w:r>
      <w:r>
        <w:t xml:space="preserve">will trigger this check as well.</w:t>
      </w:r>
    </w:p>
    <w:p>
      <w:pPr>
        <w:pStyle w:val="BodyText"/>
      </w:pPr>
      <w:hyperlink r:id="rId20">
        <w:r>
          <w:rPr>
            <w:rStyle w:val="Hyperkobling"/>
          </w:rPr>
          <w:t xml:space="preserve">Full Size</w:t>
        </w:r>
      </w:hyperlink>
      <w:r>
        <w:t xml:space="preserve"> </w:t>
      </w:r>
      <w:r>
        <w:t xml:space="preserve">|</w:t>
      </w:r>
      <w:r>
        <w:t xml:space="preserve"> </w:t>
      </w:r>
      <w:hyperlink r:id="rId21">
        <w:r>
          <w:rPr>
            <w:rStyle w:val="Hyperkobling"/>
          </w:rPr>
          <w:t xml:space="preserve">Graphviz description</w:t>
        </w:r>
      </w:hyperlink>
      <w:r>
        <w:t xml:space="preserve"> </w:t>
      </w:r>
      <w:r>
        <w:t xml:space="preserve">|</w:t>
      </w:r>
      <w:r>
        <w:t xml:space="preserve"> </w:t>
      </w:r>
      <w:hyperlink r:id="rId22">
        <w:r>
          <w:rPr>
            <w:rStyle w:val="Hyperkobling"/>
          </w:rPr>
          <w:t xml:space="preserve">How to read the diagram</w:t>
        </w:r>
      </w:hyperlink>
    </w:p>
    <w:tbl>
      <w:tblPr>
        <w:tblStyle w:val="FigureTable"/>
        <w:tblW w:type="auto" w:w="0"/>
        <w:jc w:val="center"/>
        <w:tblLook w:firstRow="0" w:lastRow="0" w:firstColumn="0" w:lastColumn="0"/>
      </w:tblPr>
      <w:tblGrid>
        <w:gridCol w:w="7920"/>
      </w:tblGrid>
      <w:tr>
        <w:tc>
          <w:tcPr/>
          <w:p>
            <w:pPr>
              <w:pStyle w:val="Compact"/>
              <w:jc w:val="center"/>
            </w:pPr>
            <w:r>
              <w:t xml:space="preserve">Service provider product application status transitions</w:t>
            </w:r>
          </w:p>
        </w:tc>
      </w:tr>
    </w:tbl>
    <w:p>
      <w:pPr>
        <w:pStyle w:val="ImageCaption"/>
      </w:pPr>
      <w:r>
        <w:t xml:space="preserve">Service provider product application status transitions</w:t>
      </w:r>
    </w:p>
    <w:bookmarkEnd w:id="23"/>
    <w:bookmarkStart w:id="26" w:name="relevant-links"/>
    <w:p>
      <w:pPr>
        <w:pStyle w:val="Overskrift2"/>
      </w:pPr>
      <w:r>
        <w:t xml:space="preserve">Relevant links</w:t>
      </w:r>
    </w:p>
    <w:p>
      <w:pPr>
        <w:pStyle w:val="Compact"/>
        <w:numPr>
          <w:ilvl w:val="0"/>
          <w:numId w:val="1001"/>
        </w:numPr>
      </w:pPr>
      <w:hyperlink r:id="rId24">
        <w:r>
          <w:rPr>
            <w:rStyle w:val="Hyperkobling"/>
          </w:rPr>
          <w:t xml:space="preserve">API Documentation</w:t>
        </w:r>
      </w:hyperlink>
    </w:p>
    <w:p>
      <w:pPr>
        <w:pStyle w:val="Compact"/>
        <w:numPr>
          <w:ilvl w:val="0"/>
          <w:numId w:val="1001"/>
        </w:numPr>
      </w:pPr>
      <w:hyperlink r:id="rId25">
        <w:r>
          <w:rPr>
            <w:rStyle w:val="Hyperkobling"/>
          </w:rPr>
          <w:t xml:space="preserve">Download docx</w:t>
        </w:r>
      </w:hyperlink>
    </w:p>
    <w:bookmarkEnd w:id="26"/>
    <w:bookmarkStart w:id="30" w:name="fields"/>
    <w:p>
      <w:pPr>
        <w:pStyle w:val="Overskrift2"/>
      </w:pPr>
      <w:r>
        <w:t xml:space="preserve">Fields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195"/>
        <w:gridCol w:w="2033"/>
        <w:gridCol w:w="2483"/>
        <w:gridCol w:w="1205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Format</w:t>
            </w:r>
          </w:p>
        </w:tc>
        <w:tc>
          <w:tcPr/>
          <w:p>
            <w:pPr>
              <w:pStyle w:val="Compact"/>
            </w:pPr>
            <w:r>
              <w:t xml:space="preserve">Reference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Unique surrogate identifier.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service_providing_group_id</w:t>
            </w:r>
          </w:p>
        </w:tc>
        <w:tc>
          <w:tcPr/>
          <w:p>
            <w:pPr>
              <w:pStyle w:val="Compact"/>
            </w:pPr>
            <w:r>
              <w:t xml:space="preserve">Reference to the service providing group.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Required</w:t>
            </w:r>
            <w:r>
              <w:t xml:space="preserve">Non-updatable</w:t>
            </w:r>
          </w:p>
        </w:tc>
        <w:tc>
          <w:tcPr/>
          <w:p>
            <w:pPr>
              <w:pStyle w:val="Compact"/>
            </w:pPr>
            <w:hyperlink r:id="rId27">
              <w:r>
                <w:rPr>
                  <w:rStyle w:val="Hyperkobling"/>
                </w:rPr>
                <w:t xml:space="preserve">service_providing_group.id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procuring_system_operator_id</w:t>
            </w:r>
          </w:p>
        </w:tc>
        <w:tc>
          <w:tcPr/>
          <w:p>
            <w:pPr>
              <w:pStyle w:val="Compact"/>
            </w:pPr>
            <w:r>
              <w:t xml:space="preserve">Reference to the procuring system operator.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Required</w:t>
            </w:r>
            <w:r>
              <w:t xml:space="preserve">Non-updatable</w:t>
            </w:r>
          </w:p>
        </w:tc>
        <w:tc>
          <w:tcPr/>
          <w:p>
            <w:pPr>
              <w:pStyle w:val="Compact"/>
            </w:pPr>
            <w:hyperlink r:id="rId28">
              <w:r>
                <w:rPr>
                  <w:rStyle w:val="Hyperkobling"/>
                </w:rPr>
                <w:t xml:space="preserve">party.id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product_type_ids</w:t>
            </w:r>
          </w:p>
        </w:tc>
        <w:tc>
          <w:tcPr/>
          <w:p>
            <w:pPr>
              <w:pStyle w:val="Compact"/>
            </w:pPr>
            <w:r>
              <w:t xml:space="preserve">References to the product types.</w:t>
            </w:r>
          </w:p>
        </w:tc>
        <w:tc>
          <w:tcPr/>
          <w:p>
            <w:pPr>
              <w:pStyle w:val="Compact"/>
            </w:pPr>
            <w:r>
              <w:t xml:space="preserve">Required</w:t>
            </w:r>
            <w:r>
              <w:t xml:space="preserve">Array of bigint</w:t>
            </w:r>
          </w:p>
        </w:tc>
        <w:tc>
          <w:tcPr/>
          <w:p>
            <w:pPr>
              <w:pStyle w:val="Compact"/>
            </w:pPr>
            <w:hyperlink r:id="rId29">
              <w:r>
                <w:rPr>
                  <w:rStyle w:val="Hyperkobling"/>
                </w:rPr>
                <w:t xml:space="preserve">product_type.id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The status of the application.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One of:</w:t>
            </w:r>
            <w:r>
              <w:t xml:space="preserve"> </w:t>
            </w:r>
            <w:r>
              <w:rPr>
                <w:rStyle w:val="VerbatimChar"/>
              </w:rPr>
              <w:t xml:space="preserve">requested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prequalification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temporary_qualified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prequalified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verified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rejected</w:t>
            </w:r>
            <w:r>
              <w:t xml:space="preserve">Default:</w:t>
            </w:r>
            <w:r>
              <w:t xml:space="preserve"> </w:t>
            </w:r>
            <w:r>
              <w:rPr>
                <w:rStyle w:val="VerbatimChar"/>
              </w:rPr>
              <w:t xml:space="preserve">requested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maximum_active_power_up</w:t>
            </w:r>
          </w:p>
        </w:tc>
        <w:tc>
          <w:tcPr/>
          <w:p>
            <w:pPr>
              <w:pStyle w:val="Compact"/>
            </w:pPr>
            <w:r>
              <w:t xml:space="preserve">The maximum active power applied for in regulation direction up. Stored in kilowatts.</w:t>
            </w:r>
          </w:p>
        </w:tc>
        <w:tc>
          <w:tcPr/>
          <w:p>
            <w:pPr>
              <w:pStyle w:val="Compact"/>
            </w:pPr>
            <w:r>
              <w:t xml:space="preserve">decimal</w:t>
            </w:r>
            <w:r>
              <w:t xml:space="preserve">Required</w:t>
            </w:r>
            <w:r>
              <w:t xml:space="preserve">Min:</w:t>
            </w:r>
            <w:r>
              <w:t xml:space="preserve"> </w:t>
            </w:r>
            <w:r>
              <w:rPr>
                <w:rStyle w:val="VerbatimChar"/>
              </w:rPr>
              <w:t xml:space="preserve">0</w:t>
            </w:r>
            <w:r>
              <w:t xml:space="preserve">Max:</w:t>
            </w:r>
            <w:r>
              <w:t xml:space="preserve"> </w:t>
            </w:r>
            <w:r>
              <w:rPr>
                <w:rStyle w:val="VerbatimChar"/>
              </w:rPr>
              <w:t xml:space="preserve">999999.999</w:t>
            </w:r>
            <w:r>
              <w:t xml:space="preserve">Multiple of:</w:t>
            </w:r>
            <w:r>
              <w:t xml:space="preserve"> </w:t>
            </w:r>
            <w:r>
              <w:rPr>
                <w:rStyle w:val="VerbatimChar"/>
              </w:rPr>
              <w:t xml:space="preserve">0.001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maximum_active_power_down</w:t>
            </w:r>
          </w:p>
        </w:tc>
        <w:tc>
          <w:tcPr/>
          <w:p>
            <w:pPr>
              <w:pStyle w:val="Compact"/>
            </w:pPr>
            <w:r>
              <w:t xml:space="preserve">The maximum active power applied for in regulation direction down. Stored in kilowatts.</w:t>
            </w:r>
          </w:p>
        </w:tc>
        <w:tc>
          <w:tcPr/>
          <w:p>
            <w:pPr>
              <w:pStyle w:val="Compact"/>
            </w:pPr>
            <w:r>
              <w:t xml:space="preserve">decimal</w:t>
            </w:r>
            <w:r>
              <w:t xml:space="preserve">Required</w:t>
            </w:r>
            <w:r>
              <w:t xml:space="preserve">Min:</w:t>
            </w:r>
            <w:r>
              <w:t xml:space="preserve"> </w:t>
            </w:r>
            <w:r>
              <w:rPr>
                <w:rStyle w:val="VerbatimChar"/>
              </w:rPr>
              <w:t xml:space="preserve">0</w:t>
            </w:r>
            <w:r>
              <w:t xml:space="preserve">Max:</w:t>
            </w:r>
            <w:r>
              <w:t xml:space="preserve"> </w:t>
            </w:r>
            <w:r>
              <w:rPr>
                <w:rStyle w:val="VerbatimChar"/>
              </w:rPr>
              <w:t xml:space="preserve">999999.999</w:t>
            </w:r>
            <w:r>
              <w:t xml:space="preserve">Multiple of:</w:t>
            </w:r>
            <w:r>
              <w:t xml:space="preserve"> </w:t>
            </w:r>
            <w:r>
              <w:rPr>
                <w:rStyle w:val="VerbatimChar"/>
              </w:rPr>
              <w:t xml:space="preserve">0.001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additional_information</w:t>
            </w:r>
          </w:p>
        </w:tc>
        <w:tc>
          <w:tcPr/>
          <w:p>
            <w:pPr>
              <w:pStyle w:val="Compact"/>
            </w:pPr>
            <w:r>
              <w:t xml:space="preserve">Free text field for extra information about the application if needed (bidding periods, unavailabilities, etc).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Max length:</w:t>
            </w:r>
            <w:r>
              <w:t xml:space="preserve"> </w:t>
            </w:r>
            <w:r>
              <w:rPr>
                <w:rStyle w:val="VerbatimChar"/>
              </w:rPr>
              <w:t xml:space="preserve">512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prequalified_at</w:t>
            </w:r>
          </w:p>
        </w:tc>
        <w:tc>
          <w:tcPr/>
          <w:p>
            <w:pPr>
              <w:pStyle w:val="Compact"/>
            </w:pPr>
            <w:r>
              <w:t xml:space="preserve">When the product application was last prequalified.</w:t>
            </w:r>
          </w:p>
        </w:tc>
        <w:tc>
          <w:tcPr/>
          <w:p>
            <w:pPr>
              <w:pStyle w:val="Compact"/>
            </w:pPr>
            <w:r>
              <w:t xml:space="preserve">date-time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verified_at</w:t>
            </w:r>
          </w:p>
        </w:tc>
        <w:tc>
          <w:tcPr/>
          <w:p>
            <w:pPr>
              <w:pStyle w:val="Compact"/>
            </w:pPr>
            <w:r>
              <w:t xml:space="preserve">When the product application was last verified.</w:t>
            </w:r>
          </w:p>
        </w:tc>
        <w:tc>
          <w:tcPr/>
          <w:p>
            <w:pPr>
              <w:pStyle w:val="Compact"/>
            </w:pPr>
            <w:r>
              <w:t xml:space="preserve">date-time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recorded_at</w:t>
            </w:r>
          </w:p>
        </w:tc>
        <w:tc>
          <w:tcPr/>
          <w:p>
            <w:pPr>
              <w:pStyle w:val="Compact"/>
            </w:pPr>
            <w:r>
              <w:t xml:space="preserve">When the resource was recorded (created or updated) in the system.</w:t>
            </w:r>
          </w:p>
        </w:tc>
        <w:tc>
          <w:tcPr/>
          <w:p>
            <w:pPr>
              <w:pStyle w:val="Compact"/>
            </w:pPr>
            <w:r>
              <w:t xml:space="preserve">date-time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recorded_by</w:t>
            </w:r>
          </w:p>
        </w:tc>
        <w:tc>
          <w:tcPr/>
          <w:p>
            <w:pPr>
              <w:pStyle w:val="Compact"/>
            </w:pPr>
            <w:r>
              <w:t xml:space="preserve">The identity that recorded the resource.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</w:tbl>
    <w:bookmarkEnd w:id="30"/>
    <w:bookmarkStart w:id="31" w:name="validation-rules"/>
    <w:p>
      <w:pPr>
        <w:pStyle w:val="Overskrift2"/>
      </w:pPr>
      <w:r>
        <w:t xml:space="preserve">Validation Rules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046"/>
        <w:gridCol w:w="6475"/>
        <w:gridCol w:w="39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Validation rule key</w:t>
            </w:r>
          </w:p>
        </w:tc>
        <w:tc>
          <w:tcPr/>
          <w:p>
            <w:pPr>
              <w:pStyle w:val="Compact"/>
            </w:pPr>
            <w:r>
              <w:t xml:space="preserve">Validation rule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SPGPA-VAL001</w:t>
            </w:r>
          </w:p>
        </w:tc>
        <w:tc>
          <w:tcPr/>
          <w:p>
            <w:pPr>
              <w:pStyle w:val="Compact"/>
            </w:pPr>
            <w:r>
              <w:t xml:space="preserve">Product applications can only be created on active SPGs.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SPGPA-VAL002</w:t>
            </w:r>
          </w:p>
        </w:tc>
        <w:tc>
          <w:tcPr/>
          <w:p>
            <w:pPr>
              <w:pStyle w:val="Compact"/>
            </w:pPr>
            <w:r>
              <w:t xml:space="preserve">Product applications can only be created on active system operator product types.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SPGPA-VAL003</w:t>
            </w:r>
          </w:p>
        </w:tc>
        <w:tc>
          <w:tcPr/>
          <w:p>
            <w:pPr>
              <w:pStyle w:val="Compact"/>
            </w:pPr>
            <w:r>
              <w:t xml:space="preserve">The SP opening the product application must be qualified by the SO or have an ongoing qualification for all the product types.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SPGPA-VAL004</w:t>
            </w:r>
          </w:p>
        </w:tc>
        <w:tc>
          <w:tcPr/>
          <w:p>
            <w:pPr>
              <w:pStyle w:val="Compact"/>
            </w:pPr>
            <w:r>
              <w:t xml:space="preserve">If</w:t>
            </w:r>
            <w:r>
              <w:t xml:space="preserve"> </w:t>
            </w:r>
            <w:r>
              <w:rPr>
                <w:rStyle w:val="VerbatimChar"/>
              </w:rPr>
              <w:t xml:space="preserve">status</w:t>
            </w:r>
            <w:r>
              <w:t xml:space="preserve"> </w:t>
            </w:r>
            <w:r>
              <w:t xml:space="preserve">is set to</w:t>
            </w:r>
            <w:r>
              <w:t xml:space="preserve"> </w:t>
            </w:r>
            <w:r>
              <w:rPr>
                <w:rStyle w:val="VerbatimChar"/>
              </w:rPr>
              <w:t xml:space="preserve">prequalified</w:t>
            </w:r>
            <w:r>
              <w:t xml:space="preserve">, then</w:t>
            </w:r>
            <w:r>
              <w:t xml:space="preserve"> </w:t>
            </w:r>
            <w:r>
              <w:rPr>
                <w:rStyle w:val="VerbatimChar"/>
              </w:rPr>
              <w:t xml:space="preserve">prequalified_at</w:t>
            </w:r>
            <w:r>
              <w:t xml:space="preserve"> </w:t>
            </w:r>
            <w:r>
              <w:t xml:space="preserve">must already be specified in the resource or the request.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SPGPA-VAL005</w:t>
            </w:r>
          </w:p>
        </w:tc>
        <w:tc>
          <w:tcPr/>
          <w:p>
            <w:pPr>
              <w:pStyle w:val="Compact"/>
            </w:pPr>
            <w:r>
              <w:t xml:space="preserve">If</w:t>
            </w:r>
            <w:r>
              <w:t xml:space="preserve"> </w:t>
            </w:r>
            <w:r>
              <w:rPr>
                <w:rStyle w:val="VerbatimChar"/>
              </w:rPr>
              <w:t xml:space="preserve">status</w:t>
            </w:r>
            <w:r>
              <w:t xml:space="preserve"> </w:t>
            </w:r>
            <w:r>
              <w:t xml:space="preserve">is set to</w:t>
            </w:r>
            <w:r>
              <w:t xml:space="preserve"> </w:t>
            </w:r>
            <w:r>
              <w:rPr>
                <w:rStyle w:val="VerbatimChar"/>
              </w:rPr>
              <w:t xml:space="preserve">verified</w:t>
            </w:r>
            <w:r>
              <w:t xml:space="preserve">, then</w:t>
            </w:r>
            <w:r>
              <w:t xml:space="preserve"> </w:t>
            </w:r>
            <w:r>
              <w:rPr>
                <w:rStyle w:val="VerbatimChar"/>
              </w:rPr>
              <w:t xml:space="preserve">verified_at</w:t>
            </w:r>
            <w:r>
              <w:t xml:space="preserve"> </w:t>
            </w:r>
            <w:r>
              <w:t xml:space="preserve">must already be specified in the resource or the request.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SPGPA-VAL006</w:t>
            </w:r>
          </w:p>
        </w:tc>
        <w:tc>
          <w:tcPr/>
          <w:p>
            <w:pPr>
              <w:pStyle w:val="Compact"/>
            </w:pPr>
            <w:r>
              <w:t xml:space="preserve">If</w:t>
            </w:r>
            <w:r>
              <w:t xml:space="preserve"> </w:t>
            </w:r>
            <w:r>
              <w:rPr>
                <w:rStyle w:val="VerbatimChar"/>
              </w:rPr>
              <w:t xml:space="preserve">status</w:t>
            </w:r>
            <w:r>
              <w:t xml:space="preserve"> </w:t>
            </w:r>
            <w:r>
              <w:t xml:space="preserve">is set to</w:t>
            </w:r>
            <w:r>
              <w:t xml:space="preserve"> </w:t>
            </w:r>
            <w:r>
              <w:rPr>
                <w:rStyle w:val="VerbatimChar"/>
              </w:rPr>
              <w:t xml:space="preserve">rejected</w:t>
            </w:r>
            <w:r>
              <w:t xml:space="preserve">, then both</w:t>
            </w:r>
            <w:r>
              <w:t xml:space="preserve"> </w:t>
            </w:r>
            <w:r>
              <w:rPr>
                <w:rStyle w:val="VerbatimChar"/>
              </w:rPr>
              <w:t xml:space="preserve">prequalified_at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verified_at</w:t>
            </w:r>
            <w:r>
              <w:t xml:space="preserve"> </w:t>
            </w:r>
            <w:r>
              <w:t xml:space="preserve">must be unset in the resource or by the request.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1"/>
    <w:bookmarkStart w:id="32" w:name="notifications"/>
    <w:p>
      <w:pPr>
        <w:pStyle w:val="Overskrift2"/>
      </w:pPr>
      <w:r>
        <w:t xml:space="preserve">Notifications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Action</w:t>
            </w:r>
          </w:p>
        </w:tc>
        <w:tc>
          <w:tcPr/>
          <w:p>
            <w:pPr>
              <w:pStyle w:val="Compact"/>
            </w:pPr>
            <w:r>
              <w:t xml:space="preserve">Recipient</w:t>
            </w:r>
          </w:p>
        </w:tc>
        <w:tc>
          <w:tcPr/>
          <w:p>
            <w:pPr>
              <w:pStyle w:val="Compact"/>
            </w:pPr>
            <w:r>
              <w:t xml:space="preserve">Comment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create, update</w:t>
            </w:r>
          </w:p>
        </w:tc>
        <w:tc>
          <w:tcPr/>
          <w:p>
            <w:pPr>
              <w:pStyle w:val="Compact"/>
            </w:pPr>
            <w:r>
              <w:t xml:space="preserve">Procuring SO, SP of SPG</w:t>
            </w:r>
          </w:p>
        </w:tc>
        <w:tc>
          <w:tcPr/>
          <w:p>
            <w:pPr>
              <w:pStyle w:val="Compact"/>
            </w:pPr>
          </w:p>
        </w:tc>
      </w:tr>
    </w:tbl>
    <w:bookmarkEnd w:id="32"/>
    <w:bookmarkStart w:id="47" w:name="authorization"/>
    <w:p>
      <w:pPr>
        <w:pStyle w:val="Overskrift2"/>
      </w:pPr>
      <w:r>
        <w:t xml:space="preserve">Authorization</w:t>
      </w:r>
    </w:p>
    <w:bookmarkStart w:id="44" w:name="resource-level-authorization"/>
    <w:p>
      <w:pPr>
        <w:pStyle w:val="Overskrift3"/>
      </w:pPr>
      <w:r>
        <w:t xml:space="preserve">Resource Level Authorization</w:t>
      </w:r>
    </w:p>
    <w:p>
      <w:pPr>
        <w:pStyle w:val="FirstParagraph"/>
      </w:pPr>
      <w:r>
        <w:t xml:space="preserve">Below is the</w:t>
      </w:r>
      <w:r>
        <w:t xml:space="preserve"> </w:t>
      </w:r>
      <w:hyperlink r:id="rId33">
        <w:r>
          <w:rPr>
            <w:rStyle w:val="Hyperkobling"/>
          </w:rPr>
          <w:t xml:space="preserve">RLA</w:t>
        </w:r>
      </w:hyperlink>
      <w:r>
        <w:t xml:space="preserve"> </w:t>
      </w:r>
      <w:r>
        <w:t xml:space="preserve">for the</w:t>
      </w:r>
      <w:r>
        <w:t xml:space="preserve"> </w:t>
      </w:r>
      <w:r>
        <w:t xml:space="preserve">resource. The default policy is</w:t>
      </w:r>
      <w:r>
        <w:t xml:space="preserve"> </w:t>
      </w:r>
      <w:r>
        <w:rPr>
          <w:b/>
          <w:bCs/>
        </w:rPr>
        <w:t xml:space="preserve">deny</w:t>
      </w:r>
      <w:r>
        <w:t xml:space="preserve">.</w:t>
      </w:r>
    </w:p>
    <w:bookmarkStart w:id="34" w:name="anonymous"/>
    <w:p>
      <w:pPr>
        <w:pStyle w:val="Overskrift4"/>
      </w:pPr>
      <w:r>
        <w:t xml:space="preserve">Anonymous</w:t>
      </w:r>
    </w:p>
    <w:p>
      <w:pPr>
        <w:pStyle w:val="FirstParagraph"/>
      </w:pPr>
      <w:r>
        <w:t xml:space="preserve">No policies.</w:t>
      </w:r>
    </w:p>
    <w:bookmarkEnd w:id="34"/>
    <w:bookmarkStart w:id="35" w:name="common"/>
    <w:p>
      <w:pPr>
        <w:pStyle w:val="Overskrift4"/>
      </w:pPr>
      <w:r>
        <w:t xml:space="preserve">Common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SPGPA-COM001</w:t>
            </w:r>
          </w:p>
        </w:tc>
        <w:tc>
          <w:tcPr/>
          <w:p>
            <w:pPr>
              <w:pStyle w:val="Compact"/>
            </w:pPr>
            <w:r>
              <w:t xml:space="preserve">Read history on SPGPA that they can read.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5"/>
    <w:bookmarkStart w:id="36" w:name="balance-responsible-party"/>
    <w:p>
      <w:pPr>
        <w:pStyle w:val="Overskrift4"/>
      </w:pPr>
      <w:r>
        <w:t xml:space="preserve">Balance Responsible Party</w:t>
      </w:r>
    </w:p>
    <w:p>
      <w:pPr>
        <w:pStyle w:val="FirstParagraph"/>
      </w:pPr>
      <w:r>
        <w:t xml:space="preserve">No policies.</w:t>
      </w:r>
    </w:p>
    <w:bookmarkEnd w:id="36"/>
    <w:bookmarkStart w:id="37" w:name="end-user"/>
    <w:p>
      <w:pPr>
        <w:pStyle w:val="Overskrift4"/>
      </w:pPr>
      <w:r>
        <w:t xml:space="preserve">End User</w:t>
      </w:r>
    </w:p>
    <w:p>
      <w:pPr>
        <w:pStyle w:val="FirstParagraph"/>
      </w:pPr>
      <w:r>
        <w:t xml:space="preserve">No policies.</w:t>
      </w:r>
    </w:p>
    <w:bookmarkEnd w:id="37"/>
    <w:bookmarkStart w:id="38" w:name="energy-supplier"/>
    <w:p>
      <w:pPr>
        <w:pStyle w:val="Overskrift4"/>
      </w:pPr>
      <w:r>
        <w:t xml:space="preserve">Energy Supplier</w:t>
      </w:r>
    </w:p>
    <w:p>
      <w:pPr>
        <w:pStyle w:val="FirstParagraph"/>
      </w:pPr>
      <w:r>
        <w:t xml:space="preserve">No policies.</w:t>
      </w:r>
    </w:p>
    <w:bookmarkEnd w:id="38"/>
    <w:bookmarkStart w:id="39" w:name="flexibility-information-system-operator"/>
    <w:p>
      <w:pPr>
        <w:pStyle w:val="Overskrift4"/>
      </w:pPr>
      <w:r>
        <w:t xml:space="preserve">Flexibility Information System Operator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SPGPA-FISO001</w:t>
            </w:r>
          </w:p>
        </w:tc>
        <w:tc>
          <w:tcPr/>
          <w:p>
            <w:pPr>
              <w:pStyle w:val="Compact"/>
            </w:pPr>
            <w:r>
              <w:t xml:space="preserve">Read and update all SPGPA.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9"/>
    <w:bookmarkStart w:id="40" w:name="organisation"/>
    <w:p>
      <w:pPr>
        <w:pStyle w:val="Overskrift4"/>
      </w:pPr>
      <w:r>
        <w:t xml:space="preserve">Organisation</w:t>
      </w:r>
    </w:p>
    <w:p>
      <w:pPr>
        <w:pStyle w:val="FirstParagraph"/>
      </w:pPr>
      <w:r>
        <w:t xml:space="preserve">No policies.</w:t>
      </w:r>
    </w:p>
    <w:bookmarkEnd w:id="40"/>
    <w:bookmarkStart w:id="41" w:name="system-operator"/>
    <w:p>
      <w:pPr>
        <w:pStyle w:val="Overskrift4"/>
      </w:pPr>
      <w:r>
        <w:t xml:space="preserve">System Operator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56"/>
        <w:gridCol w:w="6051"/>
        <w:gridCol w:w="71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SPGPA-SO001</w:t>
            </w:r>
          </w:p>
        </w:tc>
        <w:tc>
          <w:tcPr/>
          <w:p>
            <w:pPr>
              <w:pStyle w:val="Compact"/>
            </w:pPr>
            <w:r>
              <w:t xml:space="preserve">Read SPGPA for SPGs that have at least one SPGPA targeting the SO.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SPGPA-SO002</w:t>
            </w:r>
          </w:p>
        </w:tc>
        <w:tc>
          <w:tcPr/>
          <w:p>
            <w:pPr>
              <w:pStyle w:val="Compact"/>
            </w:pPr>
            <w:r>
              <w:t xml:space="preserve">Update SPGPA targeting them.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SPGPA-SO003</w:t>
            </w:r>
          </w:p>
        </w:tc>
        <w:tc>
          <w:tcPr/>
          <w:p>
            <w:pPr>
              <w:pStyle w:val="Compact"/>
            </w:pPr>
            <w:r>
              <w:t xml:space="preserve">Read SPGPA for SPGs on which they have a grid prequalification.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41"/>
    <w:bookmarkStart w:id="42" w:name="service-provider"/>
    <w:p>
      <w:pPr>
        <w:pStyle w:val="Overskrift4"/>
      </w:pPr>
      <w:r>
        <w:t xml:space="preserve">Service Provider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040"/>
        <w:gridCol w:w="6240"/>
        <w:gridCol w:w="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SPGPA-SP001</w:t>
            </w:r>
          </w:p>
        </w:tc>
        <w:tc>
          <w:tcPr/>
          <w:p>
            <w:pPr>
              <w:pStyle w:val="Compact"/>
            </w:pPr>
            <w:r>
              <w:t xml:space="preserve">Create and read SPGPA for SPG they are in charge for.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SPGPA-SP002</w:t>
            </w:r>
          </w:p>
        </w:tc>
        <w:tc>
          <w:tcPr/>
          <w:p>
            <w:pPr>
              <w:pStyle w:val="Compact"/>
            </w:pPr>
            <w:r>
              <w:t xml:space="preserve">Update SPGPA for SPG they are in charge for, when the status is</w:t>
            </w:r>
            <w:r>
              <w:t xml:space="preserve"> </w:t>
            </w:r>
            <w:r>
              <w:rPr>
                <w:rStyle w:val="VerbatimChar"/>
              </w:rPr>
              <w:t xml:space="preserve">requested</w:t>
            </w:r>
            <w:r>
              <w:t xml:space="preserve">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42"/>
    <w:bookmarkStart w:id="43" w:name="third-party"/>
    <w:p>
      <w:pPr>
        <w:pStyle w:val="Overskrift4"/>
      </w:pPr>
      <w:r>
        <w:t xml:space="preserve">Third Party</w:t>
      </w:r>
    </w:p>
    <w:p>
      <w:pPr>
        <w:pStyle w:val="FirstParagraph"/>
      </w:pPr>
      <w:r>
        <w:t xml:space="preserve">No policies.</w:t>
      </w:r>
    </w:p>
    <w:bookmarkEnd w:id="43"/>
    <w:bookmarkEnd w:id="44"/>
    <w:bookmarkStart w:id="46" w:name="field-level-authorization"/>
    <w:p>
      <w:pPr>
        <w:pStyle w:val="Overskrift3"/>
      </w:pPr>
      <w:r>
        <w:t xml:space="preserve">Field Level Authorization</w:t>
      </w:r>
    </w:p>
    <w:p>
      <w:pPr>
        <w:pStyle w:val="FirstParagraph"/>
      </w:pPr>
      <w:r>
        <w:t xml:space="preserve">For party type abbreviations, check</w:t>
      </w:r>
      <w:r>
        <w:t xml:space="preserve"> </w:t>
      </w:r>
      <w:hyperlink r:id="rId45">
        <w:r>
          <w:rPr>
            <w:rStyle w:val="Hyperkobling"/>
          </w:rPr>
          <w:t xml:space="preserve">the authentication docs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254"/>
        <w:gridCol w:w="650"/>
        <w:gridCol w:w="542"/>
        <w:gridCol w:w="433"/>
        <w:gridCol w:w="433"/>
        <w:gridCol w:w="650"/>
        <w:gridCol w:w="433"/>
        <w:gridCol w:w="542"/>
        <w:gridCol w:w="433"/>
        <w:gridCol w:w="54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ANON</w:t>
            </w:r>
          </w:p>
        </w:tc>
        <w:tc>
          <w:tcPr/>
          <w:p>
            <w:pPr>
              <w:pStyle w:val="Compact"/>
            </w:pPr>
            <w:r>
              <w:t xml:space="preserve">BRP</w:t>
            </w:r>
          </w:p>
        </w:tc>
        <w:tc>
          <w:tcPr/>
          <w:p>
            <w:pPr>
              <w:pStyle w:val="Compact"/>
            </w:pPr>
            <w:r>
              <w:t xml:space="preserve">ES</w:t>
            </w:r>
          </w:p>
        </w:tc>
        <w:tc>
          <w:tcPr/>
          <w:p>
            <w:pPr>
              <w:pStyle w:val="Compact"/>
            </w:pPr>
            <w:r>
              <w:t xml:space="preserve">EU</w:t>
            </w:r>
          </w:p>
        </w:tc>
        <w:tc>
          <w:tcPr/>
          <w:p>
            <w:pPr>
              <w:pStyle w:val="Compact"/>
            </w:pPr>
            <w:r>
              <w:t xml:space="preserve">FISO</w:t>
            </w:r>
          </w:p>
        </w:tc>
        <w:tc>
          <w:tcPr/>
          <w:p>
            <w:pPr>
              <w:pStyle w:val="Compact"/>
            </w:pPr>
            <w:r>
              <w:t xml:space="preserve">SO</w:t>
            </w:r>
          </w:p>
        </w:tc>
        <w:tc>
          <w:tcPr/>
          <w:p>
            <w:pPr>
              <w:pStyle w:val="Compact"/>
            </w:pPr>
            <w:r>
              <w:t xml:space="preserve">SP</w:t>
            </w:r>
          </w:p>
        </w:tc>
        <w:tc>
          <w:tcPr/>
          <w:p>
            <w:pPr>
              <w:pStyle w:val="Compact"/>
            </w:pPr>
            <w:r>
              <w:t xml:space="preserve">TP</w:t>
            </w:r>
          </w:p>
        </w:tc>
        <w:tc>
          <w:tcPr/>
          <w:p>
            <w:pPr>
              <w:pStyle w:val="Compact"/>
            </w:pPr>
            <w:r>
              <w:t xml:space="preserve">ORG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service_providing_group_id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procuring_system_operator_id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product_type_ids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RU</w:t>
            </w:r>
          </w:p>
        </w:tc>
        <w:tc>
          <w:tcPr/>
          <w:p>
            <w:pPr>
              <w:pStyle w:val="Compact"/>
            </w:pPr>
            <w:r>
              <w:t xml:space="preserve">RU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RU</w:t>
            </w:r>
          </w:p>
        </w:tc>
        <w:tc>
          <w:tcPr/>
          <w:p>
            <w:pPr>
              <w:pStyle w:val="Compact"/>
            </w:pPr>
            <w:r>
              <w:t xml:space="preserve">RU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maximum_active_power_up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maximum_active_power_down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additional_information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prequalified_at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RU</w:t>
            </w:r>
          </w:p>
        </w:tc>
        <w:tc>
          <w:tcPr/>
          <w:p>
            <w:pPr>
              <w:pStyle w:val="Compact"/>
            </w:pPr>
            <w:r>
              <w:t xml:space="preserve">RU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verified_at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RU</w:t>
            </w:r>
          </w:p>
        </w:tc>
        <w:tc>
          <w:tcPr/>
          <w:p>
            <w:pPr>
              <w:pStyle w:val="Compact"/>
            </w:pPr>
            <w:r>
              <w:t xml:space="preserve">RU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recorded_at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recorded_by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</w:tbl>
    <w:bookmarkEnd w:id="46"/>
    <w:bookmarkEnd w:id="47"/>
    <w:bookmarkEnd w:id="48"/>
    <w:sectPr w:rsidR="009442C3" w:rsidRPr="00525A1A" w:rsidSect="00D07A8F">
      <w:headerReference r:id="rId11" w:type="default"/>
      <w:pgSz w:h="11906" w:orient="landscape" w:w="16838"/>
      <w:pgMar w:bottom="1417" w:footer="708" w:gutter="0" w:header="708" w:left="1417" w:right="1417" w:top="1417"/>
      <w:cols w:space="708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421DE9B" w14:textId="77777777" w:rsidR="001B51DB" w:rsidRDefault="001B51DB">
    <w:pPr>
      <w:pStyle w:val="Topptekst"/>
    </w:pPr>
    <w:r>
      <w:rPr>
        <w:noProof/>
      </w:rPr>
      <mc:AlternateContent>
        <mc:Choice Requires="wps">
          <w:drawing>
            <wp:anchor distT="0" distB="0" distL="114300" distR="114300" simplePos="0" relativeHeight="251658240" behindDoc="0" locked="0" layoutInCell="0" allowOverlap="1" wp14:anchorId="4E09AF06" wp14:editId="648C4FDF">
              <wp:simplePos x="0" y="0"/>
              <wp:positionH relativeFrom="page">
                <wp:posOffset>0</wp:posOffset>
              </wp:positionH>
              <wp:positionV relativeFrom="page">
                <wp:posOffset>190500</wp:posOffset>
              </wp:positionV>
              <wp:extent cx="7560310" cy="266700"/>
              <wp:effectExtent l="0" t="0" r="0" b="0"/>
              <wp:wrapNone/>
              <wp:docPr id="1" name="MSIPCM08f14bc5aae5f41b356255d9" descr="{&quot;HashCode&quot;:856120142,&quot;Height&quot;:841.0,&quot;Width&quot;:595.0,&quot;Placement&quot;:&quot;Header&quot;,&quot;Index&quot;:&quot;Primary&quot;,&quot;Section&quot;:1,&quot;Top&quot;:0.0,&quot;Left&quot;:0.0}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7560310" cy="2667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6350">
                            <a:solidFill>
                              <a:prstClr val="black"/>
                            </a:solidFill>
                          </a14:hiddenLine>
                        </a:ext>
                      </a:extLst>
                    </wps:spPr>
                    <wps:txbx>
                      <w:txbxContent>
                        <w:p w14:paraId="75E0FDEB" w14:textId="77777777" w:rsidR="001B51DB" w:rsidRPr="001B51DB" w:rsidRDefault="001B51DB" w:rsidP="001B51DB">
                          <w:pPr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</w:pPr>
                          <w:r w:rsidRPr="001B51DB"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  <w:t>Statnett konfidensiell informasjon / Confidential information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54000" tIns="0" rIns="91440" bIns="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4E09AF06" id="_x0000_t202" coordsize="21600,21600" o:spt="202" path="m,l,21600r21600,l21600,xe">
              <v:stroke joinstyle="miter"/>
              <v:path gradientshapeok="t" o:connecttype="rect"/>
            </v:shapetype>
            <v:shape id="MSIPCM08f14bc5aae5f41b356255d9" o:spid="_x0000_s1026" type="#_x0000_t202" alt="{&quot;HashCode&quot;:856120142,&quot;Height&quot;:841.0,&quot;Width&quot;:595.0,&quot;Placement&quot;:&quot;Header&quot;,&quot;Index&quot;:&quot;Primary&quot;,&quot;Section&quot;:1,&quot;Top&quot;:0.0,&quot;Left&quot;:0.0}" style="position:absolute;margin-left:0;margin-top:15pt;width:595.3pt;height:21pt;z-index:251658240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" o:allowincell="f" filled="f" stroked="f" strokeweight=".5pt">
              <v:textbox inset="20pt,0,,0">
                <w:txbxContent>
                  <w:p w14:paraId="75E0FDEB" w14:textId="77777777" w:rsidR="001B51DB" w:rsidRPr="001B51DB" w:rsidRDefault="001B51DB" w:rsidP="001B51DB">
                    <w:pPr>
                      <w:rPr>
                        <w:rFonts w:ascii="Calibri" w:hAnsi="Calibri" w:cs="Calibri"/>
                        <w:color w:val="ED1C24"/>
                        <w:sz w:val="20"/>
                      </w:rPr>
                    </w:pPr>
                    <w:r w:rsidRPr="001B51DB">
                      <w:rPr>
                        <w:rFonts w:ascii="Calibri" w:hAnsi="Calibri" w:cs="Calibri"/>
                        <w:color w:val="ED1C24"/>
                        <w:sz w:val="20"/>
                      </w:rPr>
                      <w:t>Statnett konfidensiell informasjon / Confidential information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176C30F4"/>
    <w:multiLevelType w:val="hybridMultilevel"/>
    <w:tmpl w:val="DDDA7AF2"/>
    <w:lvl w:ilvl="0" w:tplc="2B9A1FEC">
      <w:start w:val="1"/>
      <w:numFmt w:val="decimal"/>
      <w:lvlText w:val="1.1.%1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">
    <w:nsid w:val="20340FA3"/>
    <w:multiLevelType w:val="hybridMultilevel"/>
    <w:tmpl w:val="4B50B7FE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">
    <w:nsid w:val="216D1934"/>
    <w:multiLevelType w:val="hybridMultilevel"/>
    <w:tmpl w:val="329E5272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3">
    <w:nsid w:val="2B150D45"/>
    <w:multiLevelType w:val="hybridMultilevel"/>
    <w:tmpl w:val="952E693C"/>
    <w:lvl w:ilvl="0" w:tplc="F0A6C4F6">
      <w:start w:val="1"/>
      <w:numFmt w:val="decimal"/>
      <w:lvlText w:val="1.1.1.%1."/>
      <w:lvlJc w:val="left"/>
      <w:pPr>
        <w:ind w:hanging="360" w:left="36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4">
    <w:nsid w:val="306A1440"/>
    <w:multiLevelType w:val="hybridMultilevel"/>
    <w:tmpl w:val="66A2B2E6"/>
    <w:lvl w:ilvl="0" w:tplc="A468A5D4">
      <w:start w:val="5"/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5">
    <w:nsid w:val="36A21AB5"/>
    <w:multiLevelType w:val="hybridMultilevel"/>
    <w:tmpl w:val="1618F46E"/>
    <w:lvl w:ilvl="0" w:tplc="E7FC594C">
      <w:numFmt w:val="bullet"/>
      <w:lvlText w:val="-"/>
      <w:lvlJc w:val="left"/>
      <w:pPr>
        <w:ind w:hanging="360" w:left="1080"/>
      </w:pPr>
      <w:rPr>
        <w:rFonts w:ascii="Calibri" w:cs="Calibri" w:eastAsia="Times New Roman" w:hAnsi="Calibri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6">
    <w:nsid w:val="384F74A7"/>
    <w:multiLevelType w:val="hybridMultilevel"/>
    <w:tmpl w:val="068C678A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7">
    <w:nsid w:val="385429D6"/>
    <w:multiLevelType w:val="hybridMultilevel"/>
    <w:tmpl w:val="91B8C350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8">
    <w:nsid w:val="3E7B2495"/>
    <w:multiLevelType w:val="multilevel"/>
    <w:tmpl w:val="862A723C"/>
    <w:lvl w:ilvl="0">
      <w:start w:val="1"/>
      <w:numFmt w:val="decimal"/>
      <w:pStyle w:val="Overskrift4"/>
      <w:lvlText w:val="%1"/>
      <w:lvlJc w:val="left"/>
      <w:pPr>
        <w:ind w:hanging="360" w:left="717"/>
      </w:pPr>
      <w:rPr>
        <w:rFonts w:hint="default"/>
      </w:rPr>
    </w:lvl>
    <w:lvl w:ilvl="1">
      <w:start w:val="1"/>
      <w:numFmt w:val="decimal"/>
      <w:pStyle w:val="Overskrift5"/>
      <w:lvlText w:val="%1.%2."/>
      <w:lvlJc w:val="left"/>
      <w:pPr>
        <w:ind w:hanging="284" w:left="568"/>
      </w:pPr>
      <w:rPr>
        <w:rFonts w:hint="default"/>
      </w:rPr>
    </w:lvl>
    <w:lvl w:ilvl="2">
      <w:start w:val="1"/>
      <w:numFmt w:val="decimal"/>
      <w:pStyle w:val="Overskrift6"/>
      <w:lvlText w:val="%1.%2.%3."/>
      <w:lvlJc w:val="left"/>
      <w:pPr>
        <w:ind w:hanging="284" w:left="852"/>
      </w:pPr>
      <w:rPr>
        <w:rFonts w:hint="default"/>
      </w:rPr>
    </w:lvl>
    <w:lvl w:ilvl="3">
      <w:start w:val="1"/>
      <w:numFmt w:val="decimal"/>
      <w:pStyle w:val="Overskrift4a"/>
      <w:lvlText w:val="%1.%2.%3.%4."/>
      <w:lvlJc w:val="left"/>
      <w:pPr>
        <w:ind w:hanging="284" w:left="1136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284" w:left="142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284" w:left="1704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284" w:left="1988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284" w:left="2272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284" w:left="2556"/>
      </w:pPr>
      <w:rPr>
        <w:rFonts w:hint="default"/>
      </w:rPr>
    </w:lvl>
  </w:abstractNum>
  <w:abstractNum w15:restartNumberingAfterBreak="0" w:abstractNumId="9">
    <w:nsid w:val="3F415E83"/>
    <w:multiLevelType w:val="hybridMultilevel"/>
    <w:tmpl w:val="EDFEE6C0"/>
    <w:lvl w:ilvl="0" w:tplc="5E36B9B6">
      <w:start w:val="1"/>
      <w:numFmt w:val="decimal"/>
      <w:lvlText w:val="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0">
    <w:nsid w:val="3FD753AF"/>
    <w:multiLevelType w:val="multilevel"/>
    <w:tmpl w:val="04140025"/>
    <w:lvl w:ilvl="0">
      <w:start w:val="1"/>
      <w:numFmt w:val="decimal"/>
      <w:lvlText w:val="%1"/>
      <w:lvlJc w:val="left"/>
      <w:pPr>
        <w:ind w:hanging="432" w:left="432"/>
      </w:pPr>
    </w:lvl>
    <w:lvl w:ilvl="1">
      <w:start w:val="1"/>
      <w:numFmt w:val="decimal"/>
      <w:lvlText w:val="%1.%2"/>
      <w:lvlJc w:val="left"/>
      <w:pPr>
        <w:ind w:hanging="576" w:left="576"/>
      </w:pPr>
    </w:lvl>
    <w:lvl w:ilvl="2">
      <w:start w:val="1"/>
      <w:numFmt w:val="decimal"/>
      <w:lvlText w:val="%1.%2.%3"/>
      <w:lvlJc w:val="left"/>
      <w:pPr>
        <w:ind w:hanging="720" w:left="720"/>
      </w:pPr>
    </w:lvl>
    <w:lvl w:ilvl="3">
      <w:start w:val="1"/>
      <w:numFmt w:val="decimal"/>
      <w:lvlText w:val="%1.%2.%3.%4"/>
      <w:lvlJc w:val="left"/>
      <w:pPr>
        <w:ind w:hanging="864" w:left="864"/>
      </w:pPr>
    </w:lvl>
    <w:lvl w:ilvl="4">
      <w:start w:val="1"/>
      <w:numFmt w:val="decimal"/>
      <w:lvlText w:val="%1.%2.%3.%4.%5"/>
      <w:lvlJc w:val="left"/>
      <w:pPr>
        <w:ind w:hanging="1008" w:left="1008"/>
      </w:pPr>
    </w:lvl>
    <w:lvl w:ilvl="5">
      <w:start w:val="1"/>
      <w:numFmt w:val="decimal"/>
      <w:lvlText w:val="%1.%2.%3.%4.%5.%6"/>
      <w:lvlJc w:val="left"/>
      <w:pPr>
        <w:ind w:hanging="1152" w:left="1152"/>
      </w:pPr>
    </w:lvl>
    <w:lvl w:ilvl="6">
      <w:start w:val="1"/>
      <w:numFmt w:val="decimal"/>
      <w:lvlText w:val="%1.%2.%3.%4.%5.%6.%7"/>
      <w:lvlJc w:val="left"/>
      <w:pPr>
        <w:ind w:hanging="1296" w:left="1296"/>
      </w:pPr>
    </w:lvl>
    <w:lvl w:ilvl="7">
      <w:start w:val="1"/>
      <w:numFmt w:val="decimal"/>
      <w:lvlText w:val="%1.%2.%3.%4.%5.%6.%7.%8"/>
      <w:lvlJc w:val="left"/>
      <w:pPr>
        <w:ind w:hanging="1440" w:left="1440"/>
      </w:pPr>
    </w:lvl>
    <w:lvl w:ilvl="8">
      <w:start w:val="1"/>
      <w:numFmt w:val="decimal"/>
      <w:lvlText w:val="%1.%2.%3.%4.%5.%6.%7.%8.%9"/>
      <w:lvlJc w:val="left"/>
      <w:pPr>
        <w:ind w:hanging="1584" w:left="1584"/>
      </w:pPr>
    </w:lvl>
  </w:abstractNum>
  <w:abstractNum w15:restartNumberingAfterBreak="0" w:abstractNumId="11">
    <w:nsid w:val="40EE26B1"/>
    <w:multiLevelType w:val="hybridMultilevel"/>
    <w:tmpl w:val="5AD400E2"/>
    <w:lvl w:ilvl="0" w:tplc="2130930A">
      <w:numFmt w:val="bullet"/>
      <w:lvlText w:val=""/>
      <w:lvlJc w:val="left"/>
      <w:pPr>
        <w:ind w:hanging="360" w:left="720"/>
      </w:pPr>
      <w:rPr>
        <w:rFonts w:ascii="Symbol" w:cs="Times New Roman" w:eastAsia="Calibri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2">
    <w:nsid w:val="43722E63"/>
    <w:multiLevelType w:val="hybridMultilevel"/>
    <w:tmpl w:val="BFFCBD54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3">
    <w:nsid w:val="43AB328B"/>
    <w:multiLevelType w:val="multilevel"/>
    <w:tmpl w:val="9970CC5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pos="2160" w:val="num"/>
        </w:tabs>
        <w:ind w:hanging="360" w:left="21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4">
    <w:nsid w:val="48702925"/>
    <w:multiLevelType w:val="hybridMultilevel"/>
    <w:tmpl w:val="4E769380"/>
    <w:lvl w:ilvl="0" w:tplc="CE9E0CB4">
      <w:start w:val="1"/>
      <w:numFmt w:val="decimal"/>
      <w:lvlText w:val="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5">
    <w:nsid w:val="4BA550A1"/>
    <w:multiLevelType w:val="hybridMultilevel"/>
    <w:tmpl w:val="ECD2C532"/>
    <w:lvl w:ilvl="0" w:tplc="5C2683EC">
      <w:start w:val="1"/>
      <w:numFmt w:val="decimal"/>
      <w:pStyle w:val="Overskrift7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6">
    <w:nsid w:val="4E943A02"/>
    <w:multiLevelType w:val="hybridMultilevel"/>
    <w:tmpl w:val="311EC140"/>
    <w:lvl w:ilvl="0" w:tplc="62CA4078">
      <w:start w:val="1"/>
      <w:numFmt w:val="decimal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7">
    <w:nsid w:val="589B6CB7"/>
    <w:multiLevelType w:val="multilevel"/>
    <w:tmpl w:val="13224B74"/>
    <w:lvl w:ilvl="0">
      <w:start w:val="1"/>
      <w:numFmt w:val="decimal"/>
      <w:pStyle w:val="Nummerering"/>
      <w:lvlText w:val="%1."/>
      <w:lvlJc w:val="left"/>
      <w:pPr>
        <w:ind w:hanging="360" w:left="360"/>
      </w:pPr>
      <w:rPr>
        <w:rFonts w:hint="default"/>
        <w:sz w:val="18"/>
      </w:rPr>
    </w:lvl>
    <w:lvl w:ilvl="1">
      <w:start w:val="1"/>
      <w:numFmt w:val="decimal"/>
      <w:lvlText w:val="%1.%2."/>
      <w:lvlJc w:val="left"/>
      <w:pPr>
        <w:ind w:hanging="432" w:left="79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504" w:left="122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648" w:left="172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792" w:left="223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936" w:left="27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1080" w:left="32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1224" w:left="374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1440" w:left="4320"/>
      </w:pPr>
      <w:rPr>
        <w:rFonts w:hint="default"/>
      </w:rPr>
    </w:lvl>
  </w:abstractNum>
  <w:abstractNum w15:restartNumberingAfterBreak="0" w:abstractNumId="18">
    <w:nsid w:val="60DB0C8F"/>
    <w:multiLevelType w:val="multilevel"/>
    <w:tmpl w:val="D58ABEBC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9">
    <w:nsid w:val="70F81E7B"/>
    <w:multiLevelType w:val="hybridMultilevel"/>
    <w:tmpl w:val="59F23654"/>
    <w:lvl w:ilvl="0" w:tplc="D8641D32"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0">
    <w:nsid w:val="71146152"/>
    <w:multiLevelType w:val="multilevel"/>
    <w:tmpl w:val="8FE4BCAA"/>
    <w:lvl w:ilvl="0">
      <w:start w:val="1"/>
      <w:numFmt w:val="decimal"/>
      <w:lvlText w:val="%1."/>
      <w:lvlJc w:val="left"/>
      <w:pPr>
        <w:ind w:hanging="357" w:left="357"/>
      </w:pPr>
      <w:rPr>
        <w:rFonts w:hint="default"/>
        <w:b w:val="0"/>
        <w:i w:val="0"/>
        <w:sz w:val="32"/>
      </w:rPr>
    </w:lvl>
    <w:lvl w:ilvl="1">
      <w:start w:val="1"/>
      <w:numFmt w:val="decimal"/>
      <w:lvlText w:val="%1.%2."/>
      <w:lvlJc w:val="left"/>
      <w:pPr>
        <w:ind w:hanging="357" w:left="357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357" w:left="357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357" w:left="357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357" w:left="357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357" w:left="357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357" w:left="357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357" w:left="357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357" w:left="357"/>
      </w:pPr>
      <w:rPr>
        <w:rFonts w:hint="default"/>
      </w:rPr>
    </w:lvl>
  </w:abstractNum>
  <w:abstractNum w15:restartNumberingAfterBreak="0" w:abstractNumId="21">
    <w:nsid w:val="789F4E28"/>
    <w:multiLevelType w:val="hybridMultilevel"/>
    <w:tmpl w:val="26B4447A"/>
    <w:lvl w:ilvl="0" w:tplc="04140001">
      <w:start w:val="1"/>
      <w:numFmt w:val="bullet"/>
      <w:lvlText w:val=""/>
      <w:lvlJc w:val="left"/>
      <w:pPr>
        <w:ind w:hanging="360" w:left="108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22">
    <w:nsid w:val="7F4428FD"/>
    <w:multiLevelType w:val="hybridMultilevel"/>
    <w:tmpl w:val="5F3C11FA"/>
    <w:lvl w:ilvl="0" w:tplc="070EE914">
      <w:start w:val="1"/>
      <w:numFmt w:val="bullet"/>
      <w:pStyle w:val="Punktmerking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812406318" w:numId="1">
    <w:abstractNumId w:val="22"/>
  </w:num>
  <w:num w16cid:durableId="1767800706" w:numId="2">
    <w:abstractNumId w:val="17"/>
  </w:num>
  <w:num w16cid:durableId="1262761918" w:numId="3">
    <w:abstractNumId w:val="22"/>
  </w:num>
  <w:num w16cid:durableId="2054845624" w:numId="4">
    <w:abstractNumId w:val="17"/>
  </w:num>
  <w:num w16cid:durableId="1407872750" w:numId="5">
    <w:abstractNumId w:val="22"/>
  </w:num>
  <w:num w16cid:durableId="813715544" w:numId="6">
    <w:abstractNumId w:val="17"/>
  </w:num>
  <w:num w16cid:durableId="1617132127" w:numId="7">
    <w:abstractNumId w:val="22"/>
  </w:num>
  <w:num w16cid:durableId="1535732876" w:numId="8">
    <w:abstractNumId w:val="17"/>
  </w:num>
  <w:num w16cid:durableId="1106388687" w:numId="9">
    <w:abstractNumId w:val="20"/>
  </w:num>
  <w:num w16cid:durableId="170264902" w:numId="10">
    <w:abstractNumId w:val="20"/>
  </w:num>
  <w:num w16cid:durableId="1558277903" w:numId="11">
    <w:abstractNumId w:val="20"/>
  </w:num>
  <w:num w16cid:durableId="1462069272" w:numId="12">
    <w:abstractNumId w:val="20"/>
  </w:num>
  <w:num w16cid:durableId="886767854" w:numId="13">
    <w:abstractNumId w:val="22"/>
  </w:num>
  <w:num w16cid:durableId="1674336487" w:numId="14">
    <w:abstractNumId w:val="22"/>
  </w:num>
  <w:num w16cid:durableId="1389844621" w:numId="15">
    <w:abstractNumId w:val="17"/>
  </w:num>
  <w:num w16cid:durableId="1328561174" w:numId="16">
    <w:abstractNumId w:val="22"/>
  </w:num>
  <w:num w16cid:durableId="1137455183" w:numId="17">
    <w:abstractNumId w:val="17"/>
  </w:num>
  <w:num w16cid:durableId="138032966" w:numId="18">
    <w:abstractNumId w:val="9"/>
  </w:num>
  <w:num w16cid:durableId="1851724982" w:numId="19">
    <w:abstractNumId w:val="0"/>
  </w:num>
  <w:num w16cid:durableId="621617350" w:numId="20">
    <w:abstractNumId w:val="14"/>
  </w:num>
  <w:num w16cid:durableId="1503471776" w:numId="21">
    <w:abstractNumId w:val="14"/>
  </w:num>
  <w:num w16cid:durableId="887569384" w:numId="22">
    <w:abstractNumId w:val="8"/>
  </w:num>
  <w:num w16cid:durableId="828136392" w:numId="23">
    <w:abstractNumId w:val="10"/>
  </w:num>
  <w:num w16cid:durableId="939141084" w:numId="24">
    <w:abstractNumId w:val="1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16cid:durableId="990524240" w:numId="25">
    <w:abstractNumId w:val="3"/>
  </w:num>
  <w:num w16cid:durableId="973144612" w:numId="26">
    <w:abstractNumId w:val="16"/>
  </w:num>
  <w:num w16cid:durableId="1364402948" w:numId="27">
    <w:abstractNumId w:val="15"/>
  </w:num>
  <w:num w16cid:durableId="283387805" w:numId="28">
    <w:abstractNumId w:val="7"/>
  </w:num>
  <w:num w16cid:durableId="1575437366" w:numId="29">
    <w:abstractNumId w:val="11"/>
  </w:num>
  <w:num w16cid:durableId="202713708" w:numId="30">
    <w:abstractNumId w:val="4"/>
  </w:num>
  <w:num w16cid:durableId="1312252348" w:numId="31">
    <w:abstractNumId w:val="18"/>
  </w:num>
  <w:num w16cid:durableId="1449668014" w:numId="32">
    <w:abstractNumId w:val="1"/>
  </w:num>
  <w:num w16cid:durableId="977685223" w:numId="33">
    <w:abstractNumId w:val="2"/>
  </w:num>
  <w:num w16cid:durableId="1609921435" w:numId="34">
    <w:abstractNumId w:val="6"/>
  </w:num>
  <w:num w16cid:durableId="848560931" w:numId="35">
    <w:abstractNumId w:val="12"/>
  </w:num>
  <w:num w16cid:durableId="577902778" w:numId="36">
    <w:abstractNumId w:val="5"/>
  </w:num>
  <w:num w16cid:durableId="1922251951" w:numId="37">
    <w:abstractNumId w:val="19"/>
  </w:num>
  <w:num w16cid:durableId="935553703" w:numId="38">
    <w:abstractNumId w:val="13"/>
  </w:num>
  <w:num w16cid:durableId="724372724" w:numId="39">
    <w:abstractNumId w:val="21"/>
  </w:num>
  <w:num w16cid:durableId="1595089895" w:numId="40">
    <w:abstractNumId w:val="8"/>
  </w:num>
  <w:num w16cid:durableId="1108310296" w:numId="41">
    <w:abstractNumId w:val="8"/>
  </w:num>
  <w:num w16cid:durableId="2012903724" w:numId="42">
    <w:abstractNumId w:val="8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removePersonalInformation/>
  <w:removeDateAndTime/>
  <w:embedSystemFonts/>
  <w:proofState w:grammar="clean"/>
  <w:attachedTemplate r:id="rId1"/>
  <w:stylePaneFormatFilter w:allStyles="0" w:alternateStyleNames="0" w:clearFormatting="1" w:customStyles="0" w:directFormattingOnNumbering="0" w:directFormattingOnParagraphs="1" w:directFormattingOnRuns="0" w:directFormattingOnTables="0" w:headingStyles="1" w:latentStyles="1" w:numberingStyles="0" w:stylesInUse="0" w:tableStyles="0" w:top3HeadingStyles="0" w:val="5224" w:visibleStyles="1"/>
  <w:doNotTrackMoves/>
  <w:doNotTrackFormatting/>
  <w:defaultTabStop w:val="708"/>
  <w:hyphenationZone w:val="425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25A1A"/>
    <w:rsid w:val="0000476C"/>
    <w:rsid w:val="00017260"/>
    <w:rsid w:val="00022349"/>
    <w:rsid w:val="0005097C"/>
    <w:rsid w:val="00062081"/>
    <w:rsid w:val="00074D72"/>
    <w:rsid w:val="000B7391"/>
    <w:rsid w:val="000B753C"/>
    <w:rsid w:val="000E404C"/>
    <w:rsid w:val="000F28D3"/>
    <w:rsid w:val="00100AB8"/>
    <w:rsid w:val="00113782"/>
    <w:rsid w:val="00140CE8"/>
    <w:rsid w:val="001449AE"/>
    <w:rsid w:val="001646C6"/>
    <w:rsid w:val="00176800"/>
    <w:rsid w:val="00180CE1"/>
    <w:rsid w:val="001B51DB"/>
    <w:rsid w:val="00216AAF"/>
    <w:rsid w:val="00223124"/>
    <w:rsid w:val="00247EDB"/>
    <w:rsid w:val="002605A8"/>
    <w:rsid w:val="00285FA7"/>
    <w:rsid w:val="00287E3A"/>
    <w:rsid w:val="002E445F"/>
    <w:rsid w:val="002E55E8"/>
    <w:rsid w:val="003143F0"/>
    <w:rsid w:val="00336E78"/>
    <w:rsid w:val="00340959"/>
    <w:rsid w:val="00360197"/>
    <w:rsid w:val="00360B9A"/>
    <w:rsid w:val="00373A5C"/>
    <w:rsid w:val="003A5D9B"/>
    <w:rsid w:val="003A5F32"/>
    <w:rsid w:val="003C1998"/>
    <w:rsid w:val="003D7E43"/>
    <w:rsid w:val="00411FB1"/>
    <w:rsid w:val="00413469"/>
    <w:rsid w:val="0043378D"/>
    <w:rsid w:val="00434AA2"/>
    <w:rsid w:val="00446F6C"/>
    <w:rsid w:val="0044705F"/>
    <w:rsid w:val="00470628"/>
    <w:rsid w:val="00503FA5"/>
    <w:rsid w:val="005046FA"/>
    <w:rsid w:val="00517F46"/>
    <w:rsid w:val="00525A1A"/>
    <w:rsid w:val="00563A90"/>
    <w:rsid w:val="005A230F"/>
    <w:rsid w:val="005C07E8"/>
    <w:rsid w:val="005D4F11"/>
    <w:rsid w:val="00612FC5"/>
    <w:rsid w:val="00626C11"/>
    <w:rsid w:val="00637FC9"/>
    <w:rsid w:val="00687F76"/>
    <w:rsid w:val="0069035B"/>
    <w:rsid w:val="00695558"/>
    <w:rsid w:val="006B5E95"/>
    <w:rsid w:val="006E16C4"/>
    <w:rsid w:val="006E2C2C"/>
    <w:rsid w:val="0075361F"/>
    <w:rsid w:val="00787C3F"/>
    <w:rsid w:val="007A3859"/>
    <w:rsid w:val="007A5BB4"/>
    <w:rsid w:val="007B0962"/>
    <w:rsid w:val="007C4D15"/>
    <w:rsid w:val="007D6F47"/>
    <w:rsid w:val="007E01C7"/>
    <w:rsid w:val="007E29E9"/>
    <w:rsid w:val="007E3DDE"/>
    <w:rsid w:val="007F1749"/>
    <w:rsid w:val="00807747"/>
    <w:rsid w:val="008131FF"/>
    <w:rsid w:val="0085557C"/>
    <w:rsid w:val="008609C2"/>
    <w:rsid w:val="00867010"/>
    <w:rsid w:val="008776C1"/>
    <w:rsid w:val="0089252A"/>
    <w:rsid w:val="008A7BA4"/>
    <w:rsid w:val="008C1E07"/>
    <w:rsid w:val="008E38E3"/>
    <w:rsid w:val="00903695"/>
    <w:rsid w:val="00914E63"/>
    <w:rsid w:val="00933570"/>
    <w:rsid w:val="00934A3D"/>
    <w:rsid w:val="00935D3F"/>
    <w:rsid w:val="00940056"/>
    <w:rsid w:val="009442C3"/>
    <w:rsid w:val="00960825"/>
    <w:rsid w:val="009A6C16"/>
    <w:rsid w:val="00A1546F"/>
    <w:rsid w:val="00A32D70"/>
    <w:rsid w:val="00A47145"/>
    <w:rsid w:val="00A523C6"/>
    <w:rsid w:val="00A81E64"/>
    <w:rsid w:val="00A94E88"/>
    <w:rsid w:val="00A978EC"/>
    <w:rsid w:val="00AB1CB2"/>
    <w:rsid w:val="00AC1AA5"/>
    <w:rsid w:val="00AD3548"/>
    <w:rsid w:val="00AF59BE"/>
    <w:rsid w:val="00B10444"/>
    <w:rsid w:val="00B26F12"/>
    <w:rsid w:val="00B33D6A"/>
    <w:rsid w:val="00B44AAF"/>
    <w:rsid w:val="00B90B10"/>
    <w:rsid w:val="00BA06F3"/>
    <w:rsid w:val="00BA2E24"/>
    <w:rsid w:val="00BA5106"/>
    <w:rsid w:val="00C00887"/>
    <w:rsid w:val="00C13167"/>
    <w:rsid w:val="00C14054"/>
    <w:rsid w:val="00C571AB"/>
    <w:rsid w:val="00C57E52"/>
    <w:rsid w:val="00C656FF"/>
    <w:rsid w:val="00C86520"/>
    <w:rsid w:val="00C94FAB"/>
    <w:rsid w:val="00D07A8F"/>
    <w:rsid w:val="00D2120E"/>
    <w:rsid w:val="00D263CE"/>
    <w:rsid w:val="00D30BE7"/>
    <w:rsid w:val="00D566FF"/>
    <w:rsid w:val="00D56894"/>
    <w:rsid w:val="00DD0CE8"/>
    <w:rsid w:val="00E12D34"/>
    <w:rsid w:val="00E17B64"/>
    <w:rsid w:val="00E2602A"/>
    <w:rsid w:val="00E53F13"/>
    <w:rsid w:val="00E715AB"/>
    <w:rsid w:val="00E77006"/>
    <w:rsid w:val="00EA13EF"/>
    <w:rsid w:val="00EB1634"/>
    <w:rsid w:val="00EB6C1F"/>
    <w:rsid w:val="00ED4E0C"/>
    <w:rsid w:val="00EE0426"/>
    <w:rsid w:val="00EF632E"/>
    <w:rsid w:val="00F10E0A"/>
    <w:rsid w:val="00F2031F"/>
    <w:rsid w:val="00F311F0"/>
    <w:rsid w:val="00F402E0"/>
    <w:rsid w:val="00F5403B"/>
    <w:rsid w:val="00F82BD7"/>
    <w:rsid w:val="00FC0F10"/>
    <w:rsid w:val="00FD2092"/>
    <w:rsid w:val="00FE600F"/>
  </w:rsids>
  <w:themeFontLang w:val="nb-NO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/>
    <o:shapelayout v:ext="edit">
      <o:idmap data="2" v:ext="edit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cs="Times New Roman" w:eastAsia="Calibri" w:hAnsi="Arial"/>
        <w:lang w:bidi="ar-SA" w:eastAsia="nb-NO" w:val="nb-NO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1"/>
    <w:lsdException w:name="heading 2" w:qFormat="1" w:semiHidden="1" w:uiPriority="2" w:unhideWhenUsed="1"/>
    <w:lsdException w:name="heading 3" w:qFormat="1" w:semiHidden="1" w:uiPriority="3" w:unhideWhenUsed="1"/>
    <w:lsdException w:name="heading 4" w:semiHidden="1" w:uiPriority="4" w:unhideWhenUsed="1"/>
    <w:lsdException w:name="heading 5" w:semiHidden="1" w:uiPriority="4" w:unhideWhenUsed="1"/>
    <w:lsdException w:name="heading 6" w:semiHidden="1" w:uiPriority="4" w:unhideWhenUsed="1"/>
    <w:lsdException w:name="heading 7" w:qFormat="1" w:uiPriority="4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6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7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0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8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9442C3"/>
    <w:pPr>
      <w:suppressAutoHyphens/>
    </w:pPr>
    <w:rPr>
      <w:sz w:val="22"/>
      <w:szCs w:val="24"/>
      <w:lang w:eastAsia="en-US"/>
    </w:rPr>
  </w:style>
  <w:style w:styleId="Overskrift1" w:type="paragraph">
    <w:name w:val="heading 1"/>
    <w:basedOn w:val="Overskrift4"/>
    <w:next w:val="Normal"/>
    <w:link w:val="Overskrift1Tegn"/>
    <w:uiPriority w:val="1"/>
    <w:qFormat/>
    <w:rsid w:val="007D6F47"/>
    <w:pPr>
      <w:ind w:hanging="431" w:left="431"/>
      <w:outlineLvl w:val="0"/>
    </w:pPr>
  </w:style>
  <w:style w:styleId="Overskrift2" w:type="paragraph">
    <w:name w:val="heading 2"/>
    <w:basedOn w:val="Overskrift5"/>
    <w:next w:val="Normal"/>
    <w:link w:val="Overskrift2Tegn"/>
    <w:uiPriority w:val="2"/>
    <w:qFormat/>
    <w:rsid w:val="007D6F47"/>
    <w:pPr>
      <w:ind w:hanging="284" w:left="568"/>
      <w:outlineLvl w:val="1"/>
    </w:pPr>
  </w:style>
  <w:style w:styleId="Overskrift3" w:type="paragraph">
    <w:name w:val="heading 3"/>
    <w:basedOn w:val="Overskrift6"/>
    <w:next w:val="Normal"/>
    <w:link w:val="Overskrift3Tegn"/>
    <w:uiPriority w:val="3"/>
    <w:qFormat/>
    <w:rsid w:val="007D6F47"/>
    <w:pPr>
      <w:outlineLvl w:val="2"/>
    </w:pPr>
  </w:style>
  <w:style w:styleId="Overskrift4" w:type="paragraph">
    <w:name w:val="heading 4"/>
    <w:aliases w:val="Overskrift 4 - med nummerering"/>
    <w:basedOn w:val="Normal"/>
    <w:next w:val="Normal"/>
    <w:link w:val="Overskrift4Tegn"/>
    <w:uiPriority w:val="4"/>
    <w:rsid w:val="005D4F11"/>
    <w:pPr>
      <w:keepNext/>
      <w:numPr>
        <w:numId w:val="22"/>
      </w:numPr>
      <w:spacing w:after="60" w:before="240"/>
      <w:ind w:hanging="720" w:left="720"/>
      <w:outlineLvl w:val="3"/>
    </w:pPr>
    <w:rPr>
      <w:rFonts w:cstheme="minorBidi" w:eastAsiaTheme="minorEastAsia"/>
      <w:b/>
      <w:bCs/>
      <w:caps/>
      <w:sz w:val="24"/>
      <w:szCs w:val="28"/>
    </w:rPr>
  </w:style>
  <w:style w:styleId="Overskrift5" w:type="paragraph">
    <w:name w:val="heading 5"/>
    <w:aliases w:val="Overskrift 5 - med nummerering"/>
    <w:basedOn w:val="Normal"/>
    <w:next w:val="Normal"/>
    <w:link w:val="Overskrift5Tegn"/>
    <w:uiPriority w:val="4"/>
    <w:rsid w:val="002E55E8"/>
    <w:pPr>
      <w:numPr>
        <w:ilvl w:val="1"/>
        <w:numId w:val="22"/>
      </w:numPr>
      <w:spacing w:after="60" w:before="240"/>
      <w:ind w:hanging="357" w:left="357"/>
      <w:outlineLvl w:val="4"/>
    </w:pPr>
    <w:rPr>
      <w:rFonts w:cstheme="minorBidi" w:eastAsiaTheme="minorEastAsia"/>
      <w:b/>
      <w:bCs/>
      <w:iCs/>
      <w:sz w:val="24"/>
      <w:szCs w:val="26"/>
    </w:rPr>
  </w:style>
  <w:style w:styleId="Overskrift6" w:type="paragraph">
    <w:name w:val="heading 6"/>
    <w:basedOn w:val="Normal"/>
    <w:next w:val="Normal"/>
    <w:link w:val="Overskrift6Tegn"/>
    <w:uiPriority w:val="4"/>
    <w:rsid w:val="007D6F47"/>
    <w:pPr>
      <w:keepNext/>
      <w:keepLines/>
      <w:numPr>
        <w:ilvl w:val="2"/>
        <w:numId w:val="22"/>
      </w:numPr>
      <w:spacing w:after="60" w:before="240"/>
      <w:ind w:hanging="720" w:left="720"/>
      <w:outlineLvl w:val="5"/>
    </w:pPr>
    <w:rPr>
      <w:rFonts w:cstheme="majorBidi" w:eastAsiaTheme="majorEastAsia"/>
      <w:b/>
      <w:iCs/>
    </w:rPr>
  </w:style>
  <w:style w:styleId="Overskrift7" w:type="paragraph">
    <w:name w:val="heading 7"/>
    <w:next w:val="Normal"/>
    <w:link w:val="Overskrift7Tegn"/>
    <w:uiPriority w:val="4"/>
    <w:semiHidden/>
    <w:qFormat/>
    <w:rsid w:val="00C94FAB"/>
    <w:pPr>
      <w:numPr>
        <w:numId w:val="27"/>
      </w:numPr>
      <w:spacing w:before="240"/>
      <w:ind w:hanging="1361" w:left="1361"/>
      <w:outlineLvl w:val="6"/>
    </w:pPr>
    <w:rPr>
      <w:b/>
      <w:i/>
      <w:iCs/>
      <w:sz w:val="24"/>
      <w:szCs w:val="24"/>
      <w:lang w:eastAsia="en-US"/>
    </w:rPr>
  </w:style>
  <w:style w:default="1" w:styleId="Standardskriftforavsnitt" w:type="character">
    <w:name w:val="Default Paragraph Font"/>
    <w:uiPriority w:val="1"/>
    <w:semiHidden/>
    <w:unhideWhenUsed/>
  </w:style>
  <w:style w:default="1" w:styleId="Vanligtabel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Ingenliste" w:type="numbering">
    <w:name w:val="No List"/>
    <w:uiPriority w:val="99"/>
    <w:semiHidden/>
    <w:unhideWhenUsed/>
  </w:style>
  <w:style w:customStyle="1" w:styleId="Overskrift1Tegn" w:type="character">
    <w:name w:val="Overskrift 1 Tegn"/>
    <w:basedOn w:val="Standardskriftforavsnitt"/>
    <w:link w:val="Overskrift1"/>
    <w:uiPriority w:val="1"/>
    <w:rsid w:val="007D6F47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2Tegn" w:type="character">
    <w:name w:val="Overskrift 2 Tegn"/>
    <w:basedOn w:val="Standardskriftforavsnitt"/>
    <w:link w:val="Overskrift2"/>
    <w:uiPriority w:val="2"/>
    <w:rsid w:val="007D6F47"/>
    <w:rPr>
      <w:rFonts w:cstheme="minorBidi" w:eastAsiaTheme="minorEastAsia"/>
      <w:b/>
      <w:bCs/>
      <w:iCs/>
      <w:sz w:val="24"/>
      <w:szCs w:val="26"/>
      <w:lang w:eastAsia="en-US"/>
    </w:rPr>
  </w:style>
  <w:style w:styleId="Topptekst" w:type="paragraph">
    <w:name w:val="header"/>
    <w:basedOn w:val="Normal"/>
    <w:link w:val="Topp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TopptekstTegn" w:type="character">
    <w:name w:val="Topptekst Tegn"/>
    <w:basedOn w:val="Standardskriftforavsnitt"/>
    <w:link w:val="Topptekst"/>
    <w:uiPriority w:val="99"/>
    <w:rsid w:val="007C4D15"/>
    <w:rPr>
      <w:rFonts w:ascii="Arial" w:eastAsia="Calibri" w:hAnsi="Arial"/>
      <w:sz w:val="20"/>
      <w:szCs w:val="24"/>
    </w:rPr>
  </w:style>
  <w:style w:styleId="Bunntekst" w:type="paragraph">
    <w:name w:val="footer"/>
    <w:basedOn w:val="Normal"/>
    <w:link w:val="Bunn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BunntekstTegn" w:type="character">
    <w:name w:val="Bunntekst Tegn"/>
    <w:basedOn w:val="Standardskriftforavsnitt"/>
    <w:link w:val="Bunntekst"/>
    <w:uiPriority w:val="99"/>
    <w:rsid w:val="0005097C"/>
    <w:rPr>
      <w:szCs w:val="24"/>
      <w:lang w:eastAsia="en-US"/>
    </w:rPr>
  </w:style>
  <w:style w:styleId="Bobletekst" w:type="paragraph">
    <w:name w:val="Balloon Text"/>
    <w:basedOn w:val="Normal"/>
    <w:link w:val="BobletekstTegn"/>
    <w:uiPriority w:val="99"/>
    <w:semiHidden/>
    <w:unhideWhenUsed/>
    <w:rsid w:val="007C4D15"/>
    <w:rPr>
      <w:rFonts w:ascii="Tahoma" w:cs="Tahoma" w:hAnsi="Tahoma"/>
      <w:sz w:val="16"/>
      <w:szCs w:val="16"/>
    </w:rPr>
  </w:style>
  <w:style w:customStyle="1" w:styleId="BobletekstTegn" w:type="character">
    <w:name w:val="Bobletekst Tegn"/>
    <w:basedOn w:val="Standardskriftforavsnitt"/>
    <w:link w:val="Bobletekst"/>
    <w:uiPriority w:val="99"/>
    <w:semiHidden/>
    <w:rsid w:val="007C4D15"/>
    <w:rPr>
      <w:rFonts w:ascii="Tahoma" w:cs="Tahoma" w:eastAsia="Calibri" w:hAnsi="Tahoma"/>
      <w:sz w:val="16"/>
      <w:szCs w:val="16"/>
    </w:rPr>
  </w:style>
  <w:style w:customStyle="1" w:styleId="Overskrift3Tegn" w:type="character">
    <w:name w:val="Overskrift 3 Tegn"/>
    <w:basedOn w:val="Standardskriftforavsnitt"/>
    <w:link w:val="Overskrift3"/>
    <w:uiPriority w:val="3"/>
    <w:rsid w:val="007D6F47"/>
    <w:rPr>
      <w:rFonts w:cstheme="majorBidi" w:eastAsiaTheme="majorEastAsia"/>
      <w:b/>
      <w:iCs/>
      <w:sz w:val="22"/>
      <w:szCs w:val="24"/>
      <w:lang w:eastAsia="en-US"/>
    </w:rPr>
  </w:style>
  <w:style w:customStyle="1" w:styleId="Overskrift4Tegn" w:type="character">
    <w:name w:val="Overskrift 4 Tegn"/>
    <w:aliases w:val="Overskrift 4 - med nummerering Tegn"/>
    <w:basedOn w:val="Standardskriftforavsnitt"/>
    <w:link w:val="Overskrift4"/>
    <w:uiPriority w:val="4"/>
    <w:rsid w:val="005D4F11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5Tegn" w:type="character">
    <w:name w:val="Overskrift 5 Tegn"/>
    <w:aliases w:val="Overskrift 5 - med nummerering Tegn"/>
    <w:basedOn w:val="Standardskriftforavsnitt"/>
    <w:link w:val="Overskrift5"/>
    <w:uiPriority w:val="4"/>
    <w:rsid w:val="002E55E8"/>
    <w:rPr>
      <w:rFonts w:cstheme="minorBidi" w:eastAsiaTheme="minorEastAsia"/>
      <w:b/>
      <w:bCs/>
      <w:iCs/>
      <w:sz w:val="24"/>
      <w:szCs w:val="26"/>
      <w:lang w:eastAsia="en-US"/>
    </w:rPr>
  </w:style>
  <w:style w:customStyle="1" w:styleId="Overskrift6Tegn" w:type="character">
    <w:name w:val="Overskrift 6 Tegn"/>
    <w:basedOn w:val="Standardskriftforavsnitt"/>
    <w:link w:val="Overskrift6"/>
    <w:uiPriority w:val="4"/>
    <w:rsid w:val="007D6F47"/>
    <w:rPr>
      <w:rFonts w:cstheme="majorBidi" w:eastAsiaTheme="majorEastAsia"/>
      <w:b/>
      <w:iCs/>
      <w:sz w:val="22"/>
      <w:szCs w:val="24"/>
      <w:lang w:eastAsia="en-US"/>
    </w:rPr>
  </w:style>
  <w:style w:styleId="Tittel" w:type="paragraph">
    <w:name w:val="Title"/>
    <w:next w:val="Normal"/>
    <w:link w:val="TittelTegn"/>
    <w:uiPriority w:val="6"/>
    <w:qFormat/>
    <w:rsid w:val="0089252A"/>
    <w:pPr>
      <w:pBdr>
        <w:bottom w:color="CC0033" w:space="4" w:sz="8" w:themeColor="accent1" w:val="single"/>
      </w:pBdr>
      <w:suppressAutoHyphens/>
      <w:spacing w:after="300"/>
      <w:contextualSpacing/>
    </w:pPr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customStyle="1" w:styleId="TittelTegn" w:type="character">
    <w:name w:val="Tittel Tegn"/>
    <w:basedOn w:val="Standardskriftforavsnitt"/>
    <w:link w:val="Tittel"/>
    <w:uiPriority w:val="6"/>
    <w:rsid w:val="0089252A"/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styleId="Undertittel" w:type="paragraph">
    <w:name w:val="Subtitle"/>
    <w:basedOn w:val="Normal"/>
    <w:next w:val="Normal"/>
    <w:link w:val="UndertittelTegn"/>
    <w:uiPriority w:val="7"/>
    <w:qFormat/>
    <w:rsid w:val="0089252A"/>
    <w:pPr>
      <w:numPr>
        <w:ilvl w:val="1"/>
      </w:numPr>
      <w:spacing w:before="120"/>
    </w:pPr>
    <w:rPr>
      <w:rFonts w:cstheme="majorBidi" w:eastAsiaTheme="majorEastAsia"/>
      <w:iCs/>
      <w:color w:themeColor="text1" w:val="666666"/>
      <w:spacing w:val="15"/>
      <w:sz w:val="24"/>
    </w:rPr>
  </w:style>
  <w:style w:customStyle="1" w:styleId="UndertittelTegn" w:type="character">
    <w:name w:val="Undertittel Tegn"/>
    <w:basedOn w:val="Standardskriftforavsnitt"/>
    <w:link w:val="Undertittel"/>
    <w:uiPriority w:val="7"/>
    <w:rsid w:val="0089252A"/>
    <w:rPr>
      <w:rFonts w:ascii="Arial" w:cstheme="majorBidi" w:eastAsiaTheme="majorEastAsia" w:hAnsi="Arial"/>
      <w:iCs/>
      <w:color w:themeColor="text1" w:val="666666"/>
      <w:spacing w:val="15"/>
      <w:sz w:val="24"/>
      <w:szCs w:val="24"/>
      <w:lang w:eastAsia="en-US"/>
    </w:rPr>
  </w:style>
  <w:style w:styleId="Utheving" w:type="character">
    <w:name w:val="Emphasis"/>
    <w:basedOn w:val="Standardskriftforavsnitt"/>
    <w:uiPriority w:val="20"/>
    <w:semiHidden/>
    <w:unhideWhenUsed/>
    <w:qFormat/>
    <w:rsid w:val="0089252A"/>
    <w:rPr>
      <w:i/>
      <w:iCs/>
    </w:rPr>
  </w:style>
  <w:style w:styleId="Ingenmellomrom" w:type="paragraph">
    <w:name w:val="No Spacing"/>
    <w:uiPriority w:val="10"/>
    <w:semiHidden/>
    <w:unhideWhenUsed/>
    <w:qFormat/>
    <w:rsid w:val="0089252A"/>
    <w:pPr>
      <w:suppressAutoHyphens/>
    </w:pPr>
    <w:rPr>
      <w:szCs w:val="24"/>
      <w:lang w:eastAsia="en-US"/>
    </w:rPr>
  </w:style>
  <w:style w:styleId="Listeavsnitt" w:type="paragraph">
    <w:name w:val="List Paragraph"/>
    <w:basedOn w:val="Normal"/>
    <w:uiPriority w:val="34"/>
    <w:unhideWhenUsed/>
    <w:qFormat/>
    <w:rsid w:val="0089252A"/>
    <w:pPr>
      <w:ind w:left="720"/>
      <w:contextualSpacing/>
    </w:pPr>
  </w:style>
  <w:style w:styleId="Sitat" w:type="paragraph">
    <w:name w:val="Quote"/>
    <w:basedOn w:val="Normal"/>
    <w:next w:val="Normal"/>
    <w:link w:val="SitatTegn"/>
    <w:uiPriority w:val="8"/>
    <w:qFormat/>
    <w:rsid w:val="0089252A"/>
    <w:pPr>
      <w:spacing w:before="60"/>
    </w:pPr>
    <w:rPr>
      <w:i/>
      <w:iCs/>
    </w:rPr>
  </w:style>
  <w:style w:customStyle="1" w:styleId="SitatTegn" w:type="character">
    <w:name w:val="Sitat Tegn"/>
    <w:basedOn w:val="Standardskriftforavsnitt"/>
    <w:link w:val="Sitat"/>
    <w:uiPriority w:val="8"/>
    <w:rsid w:val="0089252A"/>
    <w:rPr>
      <w:rFonts w:ascii="Arial" w:hAnsi="Arial"/>
      <w:i/>
      <w:iCs/>
      <w:szCs w:val="24"/>
      <w:lang w:eastAsia="en-US"/>
    </w:rPr>
  </w:style>
  <w:style w:styleId="Sterkutheving" w:type="character">
    <w:name w:val="Intense Emphasis"/>
    <w:basedOn w:val="Standardskriftforavsnitt"/>
    <w:uiPriority w:val="21"/>
    <w:semiHidden/>
    <w:unhideWhenUsed/>
    <w:qFormat/>
    <w:rsid w:val="0089252A"/>
    <w:rPr>
      <w:b/>
      <w:bCs/>
      <w:i/>
      <w:iCs/>
      <w:color w:themeColor="accent1" w:val="CC0033"/>
    </w:rPr>
  </w:style>
  <w:style w:customStyle="1" w:styleId="Punktmerking" w:type="paragraph">
    <w:name w:val="Punktmerking"/>
    <w:basedOn w:val="Normal"/>
    <w:link w:val="PunktmerkingTegn"/>
    <w:uiPriority w:val="5"/>
    <w:qFormat/>
    <w:rsid w:val="0089252A"/>
    <w:pPr>
      <w:numPr>
        <w:numId w:val="16"/>
      </w:numPr>
      <w:spacing w:before="60"/>
    </w:pPr>
  </w:style>
  <w:style w:customStyle="1" w:styleId="Nummerering" w:type="paragraph">
    <w:name w:val="Nummerering"/>
    <w:basedOn w:val="Normal"/>
    <w:link w:val="NummereringTegn"/>
    <w:uiPriority w:val="5"/>
    <w:qFormat/>
    <w:rsid w:val="0089252A"/>
    <w:pPr>
      <w:numPr>
        <w:numId w:val="17"/>
      </w:numPr>
      <w:spacing w:before="60"/>
    </w:pPr>
  </w:style>
  <w:style w:customStyle="1" w:styleId="PunktmerkingTegn" w:type="character">
    <w:name w:val="Punktmerking Tegn"/>
    <w:basedOn w:val="Standardskriftforavsnitt"/>
    <w:link w:val="Punktmerking"/>
    <w:uiPriority w:val="5"/>
    <w:rsid w:val="0089252A"/>
    <w:rPr>
      <w:szCs w:val="24"/>
      <w:lang w:eastAsia="en-US"/>
    </w:rPr>
  </w:style>
  <w:style w:customStyle="1" w:styleId="NummereringTegn" w:type="character">
    <w:name w:val="Nummerering Tegn"/>
    <w:basedOn w:val="PunktmerkingTegn"/>
    <w:link w:val="Nummerering"/>
    <w:uiPriority w:val="5"/>
    <w:rsid w:val="0089252A"/>
    <w:rPr>
      <w:szCs w:val="24"/>
      <w:lang w:eastAsia="en-US"/>
    </w:rPr>
  </w:style>
  <w:style w:customStyle="1" w:styleId="Overskrift7Tegn" w:type="character">
    <w:name w:val="Overskrift 7 Tegn"/>
    <w:basedOn w:val="Standardskriftforavsnitt"/>
    <w:link w:val="Overskrift7"/>
    <w:uiPriority w:val="4"/>
    <w:semiHidden/>
    <w:rsid w:val="00E77006"/>
    <w:rPr>
      <w:b/>
      <w:i/>
      <w:iCs/>
      <w:sz w:val="24"/>
      <w:szCs w:val="24"/>
      <w:lang w:eastAsia="en-US"/>
    </w:rPr>
  </w:style>
  <w:style w:customStyle="1" w:styleId="Overskrift4a" w:type="paragraph">
    <w:name w:val="Overskrift 4a"/>
    <w:basedOn w:val="Overskrift6"/>
    <w:next w:val="Normal"/>
    <w:uiPriority w:val="4"/>
    <w:qFormat/>
    <w:rsid w:val="007D6F47"/>
    <w:pPr>
      <w:numPr>
        <w:ilvl w:val="3"/>
      </w:numPr>
      <w:ind w:hanging="885" w:left="885"/>
    </w:pPr>
  </w:style>
  <w:style w:styleId="Tabellrutenett" w:type="table">
    <w:name w:val="Table Grid"/>
    <w:basedOn w:val="Vanligtabell"/>
    <w:uiPriority w:val="39"/>
    <w:rsid w:val="00017260"/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Overskriftforinnholdsfortegnelse" w:type="paragraph">
    <w:name w:val="TOC Heading"/>
    <w:basedOn w:val="Overskrift1"/>
    <w:next w:val="Normal"/>
    <w:uiPriority w:val="39"/>
    <w:unhideWhenUsed/>
    <w:qFormat/>
    <w:rsid w:val="007E3DDE"/>
    <w:pPr>
      <w:keepLines/>
      <w:suppressAutoHyphens w:val="0"/>
      <w:spacing w:after="0" w:line="259" w:lineRule="auto"/>
      <w:outlineLvl w:val="9"/>
    </w:pPr>
    <w:rPr>
      <w:rFonts w:asciiTheme="majorHAnsi" w:cstheme="majorBidi" w:eastAsiaTheme="majorEastAsia" w:hAnsiTheme="majorHAnsi"/>
      <w:b w:val="0"/>
      <w:caps w:val="0"/>
      <w:color w:themeColor="accent1" w:themeShade="BF" w:val="980025"/>
      <w:lang w:val="en-US"/>
    </w:rPr>
  </w:style>
  <w:style w:styleId="INNH2" w:type="paragraph">
    <w:name w:val="toc 2"/>
    <w:basedOn w:val="Normal"/>
    <w:next w:val="Normal"/>
    <w:autoRedefine/>
    <w:uiPriority w:val="39"/>
    <w:unhideWhenUsed/>
    <w:rsid w:val="00A1546F"/>
    <w:pPr>
      <w:spacing w:after="100"/>
      <w:ind w:left="200"/>
    </w:pPr>
  </w:style>
  <w:style w:styleId="Hyperkobling" w:type="character">
    <w:name w:val="Hyperlink"/>
    <w:basedOn w:val="Standardskriftforavsnitt"/>
    <w:uiPriority w:val="99"/>
    <w:unhideWhenUsed/>
    <w:rsid w:val="00A1546F"/>
    <w:rPr>
      <w:color w:themeColor="hyperlink" w:val="0099CC"/>
      <w:u w:val="single"/>
    </w:rPr>
  </w:style>
  <w:style w:styleId="INNH1" w:type="paragraph">
    <w:name w:val="toc 1"/>
    <w:basedOn w:val="Normal"/>
    <w:next w:val="Normal"/>
    <w:autoRedefine/>
    <w:uiPriority w:val="39"/>
    <w:unhideWhenUsed/>
    <w:rsid w:val="00D263CE"/>
    <w:pPr>
      <w:spacing w:after="100"/>
    </w:pPr>
  </w:style>
  <w:style w:styleId="NormalWeb" w:type="paragraph">
    <w:name w:val="Normal (Web)"/>
    <w:basedOn w:val="Normal"/>
    <w:uiPriority w:val="99"/>
    <w:semiHidden/>
    <w:unhideWhenUsed/>
    <w:rsid w:val="005A230F"/>
    <w:pPr>
      <w:suppressAutoHyphens w:val="0"/>
      <w:spacing w:after="100" w:afterAutospacing="1" w:before="100" w:beforeAutospacing="1"/>
    </w:pPr>
    <w:rPr>
      <w:rFonts w:ascii="Times New Roman" w:eastAsia="Times New Roman" w:hAnsi="Times New Roman"/>
      <w:sz w:val="24"/>
      <w:lang w:eastAsia="nb-NO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4863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4524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14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840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5123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24008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5235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167819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982379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269571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518024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2237154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75865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4501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9" Target="numbering.xml" /><Relationship Type="http://schemas.openxmlformats.org/officeDocument/2006/relationships/styles" Id="rId18" Target="styles.xml" /><Relationship Type="http://schemas.openxmlformats.org/officeDocument/2006/relationships/settings" Id="rId17" Target="settings.xml" /><Relationship Type="http://schemas.openxmlformats.org/officeDocument/2006/relationships/webSettings" Id="rId16" Target="webSettings.xml" /><Relationship Type="http://schemas.openxmlformats.org/officeDocument/2006/relationships/fontTable" Id="rId15" Target="fontTable.xml" /><Relationship Type="http://schemas.openxmlformats.org/officeDocument/2006/relationships/theme" Id="rId14" Target="theme/theme1.xml" /><Relationship Type="http://schemas.openxmlformats.org/officeDocument/2006/relationships/footnotes" Id="rId13" Target="footnotes.xml" /><Relationship Type="http://schemas.openxmlformats.org/officeDocument/2006/relationships/comments" Id="rId12" Target="comments.xml" /><Relationship Id="rId11" Target="header1.xml" Type="http://schemas.openxmlformats.org/officeDocument/2006/relationships/header" /><Relationship Type="http://schemas.openxmlformats.org/officeDocument/2006/relationships/hyperlink" Id="rId24" Target="../api/v1/index.html#/operations/list_service_providing_group_product_application" TargetMode="External" /><Relationship Type="http://schemas.openxmlformats.org/officeDocument/2006/relationships/hyperlink" Id="rId45" Target="../auth/authn-model.md#party-market-actors" TargetMode="External" /><Relationship Type="http://schemas.openxmlformats.org/officeDocument/2006/relationships/hyperlink" Id="rId33" Target="../auth/authz-model.md#resource-level-authorization-rla" TargetMode="External" /><Relationship Type="http://schemas.openxmlformats.org/officeDocument/2006/relationships/hyperlink" Id="rId21" Target="../diagrams/service_providing_group_product_application_status.plantuml" TargetMode="External" /><Relationship Type="http://schemas.openxmlformats.org/officeDocument/2006/relationships/hyperlink" Id="rId20" Target="../diagrams/service_providing_group_product_application_status.png" TargetMode="External" /><Relationship Type="http://schemas.openxmlformats.org/officeDocument/2006/relationships/hyperlink" Id="rId25" Target="../download/service_providing_group_product_application.docx" TargetMode="External" /><Relationship Type="http://schemas.openxmlformats.org/officeDocument/2006/relationships/hyperlink" Id="rId22" Target="./index.md#status" TargetMode="External" /><Relationship Type="http://schemas.openxmlformats.org/officeDocument/2006/relationships/hyperlink" Id="rId28" Target="party.md#field-id" TargetMode="External" /><Relationship Type="http://schemas.openxmlformats.org/officeDocument/2006/relationships/hyperlink" Id="rId29" Target="product_type.md#field-id" TargetMode="External" /><Relationship Type="http://schemas.openxmlformats.org/officeDocument/2006/relationships/hyperlink" Id="rId27" Target="service_providing_group.md#field-i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4" Target="../api/v1/index.html#/operations/list_service_providing_group_product_application" TargetMode="External" /><Relationship Type="http://schemas.openxmlformats.org/officeDocument/2006/relationships/hyperlink" Id="rId45" Target="../auth/authn-model.md#party-market-actors" TargetMode="External" /><Relationship Type="http://schemas.openxmlformats.org/officeDocument/2006/relationships/hyperlink" Id="rId33" Target="../auth/authz-model.md#resource-level-authorization-rla" TargetMode="External" /><Relationship Type="http://schemas.openxmlformats.org/officeDocument/2006/relationships/hyperlink" Id="rId21" Target="../diagrams/service_providing_group_product_application_status.plantuml" TargetMode="External" /><Relationship Type="http://schemas.openxmlformats.org/officeDocument/2006/relationships/hyperlink" Id="rId20" Target="../diagrams/service_providing_group_product_application_status.png" TargetMode="External" /><Relationship Type="http://schemas.openxmlformats.org/officeDocument/2006/relationships/hyperlink" Id="rId25" Target="../download/service_providing_group_product_application.docx" TargetMode="External" /><Relationship Type="http://schemas.openxmlformats.org/officeDocument/2006/relationships/hyperlink" Id="rId22" Target="./index.md#status" TargetMode="External" /><Relationship Type="http://schemas.openxmlformats.org/officeDocument/2006/relationships/hyperlink" Id="rId28" Target="party.md#field-id" TargetMode="External" /><Relationship Type="http://schemas.openxmlformats.org/officeDocument/2006/relationships/hyperlink" Id="rId29" Target="product_type.md#field-id" TargetMode="External" /><Relationship Type="http://schemas.openxmlformats.org/officeDocument/2006/relationships/hyperlink" Id="rId27" Target="service_providing_group.md#field-id" TargetMode="External" 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https://statnett.sharepoint.com/sites/OfficeTemplates/Templates/Statnett%20Teknisk%20standard/Mal%20generell%20teknisk%20standard%20tospr&#229;klig.dotx" TargetMode="External"/></Relationships>
</file>

<file path=word/theme/theme1.xml><?xml version="1.0" encoding="utf-8"?>
<a:theme xmlns:a="http://schemas.openxmlformats.org/drawingml/2006/main" name="Statnett_1">
  <a:themeElements>
    <a:clrScheme name="Statnett_1">
      <a:dk1>
        <a:srgbClr val="666666"/>
      </a:dk1>
      <a:lt1>
        <a:srgbClr val="FFFFFF"/>
      </a:lt1>
      <a:dk2>
        <a:srgbClr val="0099CC"/>
      </a:dk2>
      <a:lt2>
        <a:srgbClr val="7DB8CE"/>
      </a:lt2>
      <a:accent1>
        <a:srgbClr val="CC0033"/>
      </a:accent1>
      <a:accent2>
        <a:srgbClr val="666666"/>
      </a:accent2>
      <a:accent3>
        <a:srgbClr val="F26639"/>
      </a:accent3>
      <a:accent4>
        <a:srgbClr val="B2AA7E"/>
      </a:accent4>
      <a:accent5>
        <a:srgbClr val="EFE5C4"/>
      </a:accent5>
      <a:accent6>
        <a:srgbClr val="999936"/>
      </a:accent6>
      <a:hlink>
        <a:srgbClr val="0099CC"/>
      </a:hlink>
      <a:folHlink>
        <a:srgbClr val="7DB8CE"/>
      </a:folHlink>
    </a:clrScheme>
    <a:fontScheme name="Statnett_1">
      <a:majorFont>
        <a:latin typeface="Times New Roman"/>
        <a:ea typeface="ヒラギノ角ゴ Pro W3"/>
        <a:cs typeface=""/>
      </a:majorFont>
      <a:minorFont>
        <a:latin typeface="Arial"/>
        <a:ea typeface="ヒラギノ角ゴ Pro W3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spDef>
    <a:ln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lnDef>
  </a:objectDefaults>
  <a:extraClrSchemeLst>
    <a:extraClrScheme>
      <a:clrScheme name="Statnett powerpoint mal 1">
        <a:dk1>
          <a:srgbClr val="000000"/>
        </a:dk1>
        <a:lt1>
          <a:srgbClr val="FFFFFF"/>
        </a:lt1>
        <a:dk2>
          <a:srgbClr val="000000"/>
        </a:dk2>
        <a:lt2>
          <a:srgbClr val="808080"/>
        </a:lt2>
        <a:accent1>
          <a:srgbClr val="BBE0E3"/>
        </a:accent1>
        <a:accent2>
          <a:srgbClr val="333399"/>
        </a:accent2>
        <a:accent3>
          <a:srgbClr val="FFFFFF"/>
        </a:accent3>
        <a:accent4>
          <a:srgbClr val="000000"/>
        </a:accent4>
        <a:accent5>
          <a:srgbClr val="DAEDEF"/>
        </a:accent5>
        <a:accent6>
          <a:srgbClr val="2D2D8A"/>
        </a:accent6>
        <a:hlink>
          <a:srgbClr val="009999"/>
        </a:hlink>
        <a:folHlink>
          <a:srgbClr val="99CC00"/>
        </a:folHlink>
      </a:clrScheme>
      <a:clrMap bg1="lt1" tx1="dk1" bg2="lt2" tx2="dk2" accent1="accent1" accent2="accent2" accent3="accent3" accent4="accent4" accent5="accent5" accent6="accent6" hlink="hlink" folHlink="folHlink"/>
    </a:extraClrScheme>
  </a:extraClrSchemeLst>
</a:theme>
</file>

<file path=docProps/app.xml><?xml version="1.0" encoding="utf-8"?>
<Properties xmlns="http://schemas.openxmlformats.org/officeDocument/2006/extended-properties" xmlns:vt="http://schemas.openxmlformats.org/officeDocument/2006/docPropsVTypes">
  <Template>Mal%20generell%20teknisk%20standard%20tospråklig.dotx</Template>
  <TotalTime>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4" baseType="variant">
      <vt:variant>
        <vt:lpstr>Tittel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Mal generell teknisk standard tospråklig</vt:lpstr>
      <vt:lpstr>Mal generell teknisk standard tospråklig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2026-05-20T11:58:20Z</dcterms:created>
  <dcterms:modified xsi:type="dcterms:W3CDTF">2026-05-20T11:58:20Z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