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the assets that the</w:t>
      </w:r>
      <w:r>
        <w:t xml:space="preserve"> </w:t>
      </w:r>
      <w:r>
        <w:t xml:space="preserve">controllable unit consists of. A controllable unit can contain several technical</w:t>
      </w:r>
      <w:r>
        <w:t xml:space="preserve"> </w:t>
      </w:r>
      <w:r>
        <w:t xml:space="preserve">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9"/>
        <w:gridCol w:w="2460"/>
        <w:gridCol w:w="2402"/>
        <w:gridCol w:w="10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Technologies of the technical resource. Multiple technologies can be given, e.g. solar and battery for hybrid inverters.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See</w:t>
            </w:r>
            <w:r>
              <w:t xml:space="preserve"> </w:t>
            </w:r>
            <w:hyperlink r:id="rId25">
              <w:r>
                <w:rPr>
                  <w:rStyle w:val="Hyperkobling"/>
                </w:rPr>
                <w:t xml:space="preserve">OpenAPI spec</w:t>
              </w:r>
            </w:hyperlink>
            <w:r>
              <w:t xml:space="preserve"> </w:t>
            </w:r>
            <w:r>
              <w:t xml:space="preserve">for allowed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Categories derived from the technologies of the technical resource. Automatically computed based on the selected technologies.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energy_storage</w:t>
            </w:r>
            <w:r>
              <w:t xml:space="preserve">Read only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Rated power in kilowatts. This is the maximum nominal continuous power of the device, typically defined by the manufacturer.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  <w:r>
              <w:t xml:space="preserve">The type of device.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The manufacturer of the device. Required if model or business id is provided.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Must be provided if model or business id is specified.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The model of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of the device, such as a serial number or MAC address.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business identifier used for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serial_number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technical resource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5956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  <w:r>
              <w:t xml:space="preserve"> </w:t>
            </w:r>
            <w:r>
              <w:t xml:space="preserve">is required if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provided.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Relationship Type="http://schemas.openxmlformats.org/officeDocument/2006/relationships/hyperlink" Id="rId25" Target="https://elhub.github.io/flex-information-system/api/v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Relationship Type="http://schemas.openxmlformats.org/officeDocument/2006/relationships/hyperlink" Id="rId25" Target="https://elhub.github.io/flex-information-system/api/v1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2026-09-09T11:52:53Z</dcterms:created>
  <dcterms:modified xsi:type="dcterms:W3CDTF">2026-09-09T11:52:53Z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