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5" w:name="X4539c78d367174b95035d8643e93f4f9e0faded"/>
    <w:p>
      <w:pPr>
        <w:pStyle w:val="Overskrift1"/>
      </w:pPr>
      <w:r>
        <w:t xml:space="preserve">Accounting Point Balance Responsible Party</w:t>
      </w:r>
    </w:p>
    <w:p>
      <w:pPr>
        <w:pStyle w:val="FirstParagraph"/>
      </w:pPr>
      <w:r>
        <w:t xml:space="preserve">Relation linking a balance responsible party to an accounting point.</w:t>
      </w:r>
    </w:p>
    <w:p>
      <w:pPr>
        <w:pStyle w:val="BodyText"/>
      </w:pPr>
      <w:r>
        <w:t xml:space="preserve">Data from Elhub.</w:t>
      </w:r>
    </w:p>
    <w:bookmarkStart w:id="22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Download docx</w:t>
        </w:r>
      </w:hyperlink>
    </w:p>
    <w:bookmarkEnd w:id="22"/>
    <w:bookmarkStart w:id="25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522"/>
        <w:gridCol w:w="3060"/>
        <w:gridCol w:w="1240"/>
        <w:gridCol w:w="1095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accounting_point_id</w:t>
            </w:r>
          </w:p>
        </w:tc>
        <w:tc>
          <w:tcPr/>
          <w:p>
            <w:pPr>
              <w:pStyle w:val="Compact"/>
            </w:pPr>
            <w:r>
              <w:t xml:space="preserve">The ID of the accounting point.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  <w:hyperlink r:id="rId23">
              <w:r>
                <w:rPr>
                  <w:rStyle w:val="Hyperkobling"/>
                </w:rPr>
                <w:t xml:space="preserve">accounting_point.id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balance_responsible_party_id</w:t>
            </w:r>
          </w:p>
        </w:tc>
        <w:tc>
          <w:tcPr/>
          <w:p>
            <w:pPr>
              <w:pStyle w:val="Compact"/>
            </w:pPr>
            <w:r>
              <w:t xml:space="preserve">The balance responsible party of the accounting point.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energy_direction</w:t>
            </w:r>
          </w:p>
        </w:tc>
        <w:tc>
          <w:tcPr/>
          <w:p>
            <w:pPr>
              <w:pStyle w:val="Compact"/>
            </w:pPr>
            <w:r>
              <w:t xml:space="preserve">The direction of the effect on the balance that the BRP takes responsibility for.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One of:</w:t>
            </w:r>
            <w:r>
              <w:t xml:space="preserve"> </w:t>
            </w:r>
            <w:r>
              <w:rPr>
                <w:rStyle w:val="VerbatimChar"/>
              </w:rPr>
              <w:t xml:space="preserve">consumption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production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valid_from</w:t>
            </w:r>
          </w:p>
        </w:tc>
        <w:tc>
          <w:tcPr/>
          <w:p>
            <w:pPr>
              <w:pStyle w:val="Compact"/>
            </w:pPr>
            <w:r>
              <w:t xml:space="preserve">The date from which the relation between the accounting point and the balance responsible party is valid. Midnight aligned on Norwegian timezone.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valid_to</w:t>
            </w:r>
          </w:p>
        </w:tc>
        <w:tc>
          <w:tcPr/>
          <w:p>
            <w:pPr>
              <w:pStyle w:val="Compact"/>
            </w:pPr>
            <w:r>
              <w:t xml:space="preserve">The date until which the relation between the accounting point and the balance responsible party is valid. Midnight aligned on Norwegian timezone.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Start w:id="26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6"/>
    <w:bookmarkStart w:id="27" w:name="notifications"/>
    <w:p>
      <w:pPr>
        <w:pStyle w:val="Overskrift2"/>
      </w:pPr>
      <w:r>
        <w:t xml:space="preserve">Notifications</w:t>
      </w:r>
    </w:p>
    <w:p>
      <w:pPr>
        <w:pStyle w:val="FirstParagraph"/>
      </w:pPr>
      <w:r>
        <w:t xml:space="preserve">No notifications.</w:t>
      </w:r>
    </w:p>
    <w:bookmarkEnd w:id="27"/>
    <w:bookmarkStart w:id="44" w:name="authorization"/>
    <w:p>
      <w:pPr>
        <w:pStyle w:val="Overskrift2"/>
      </w:pPr>
      <w:r>
        <w:t xml:space="preserve">Authorization</w:t>
      </w:r>
    </w:p>
    <w:bookmarkStart w:id="41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8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29" w:name="entity"/>
    <w:p>
      <w:pPr>
        <w:pStyle w:val="Overskrift4"/>
      </w:pPr>
      <w:r>
        <w:t xml:space="preserve">Entity</w:t>
      </w:r>
    </w:p>
    <w:p>
      <w:pPr>
        <w:pStyle w:val="FirstParagraph"/>
      </w:pPr>
      <w:r>
        <w:t xml:space="preserve">No policies.</w:t>
      </w:r>
    </w:p>
    <w:bookmarkEnd w:id="29"/>
    <w:bookmarkStart w:id="30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0"/>
    <w:bookmarkStart w:id="31" w:name="common"/>
    <w:p>
      <w:pPr>
        <w:pStyle w:val="Overskrift4"/>
      </w:pPr>
      <w:r>
        <w:t xml:space="preserve">Common</w:t>
      </w:r>
    </w:p>
    <w:p>
      <w:pPr>
        <w:pStyle w:val="FirstParagraph"/>
      </w:pPr>
      <w:r>
        <w:t xml:space="preserve">No policies.</w:t>
      </w:r>
    </w:p>
    <w:bookmarkEnd w:id="31"/>
    <w:bookmarkStart w:id="32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2"/>
    <w:bookmarkStart w:id="33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3"/>
    <w:bookmarkStart w:id="34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4"/>
    <w:bookmarkStart w:id="35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APBRP-FISO001</w:t>
            </w:r>
          </w:p>
        </w:tc>
        <w:tc>
          <w:tcPr/>
          <w:p>
            <w:pPr>
              <w:pStyle w:val="Compact"/>
            </w:pPr>
            <w:r>
              <w:t xml:space="preserve">Read all APBRP.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5"/>
    <w:bookmarkStart w:id="36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6"/>
    <w:bookmarkStart w:id="37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37"/>
    <w:bookmarkStart w:id="38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91"/>
        <w:gridCol w:w="5672"/>
        <w:gridCol w:w="85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APBRP-SO001</w:t>
            </w:r>
          </w:p>
        </w:tc>
        <w:tc>
          <w:tcPr/>
          <w:p>
            <w:pPr>
              <w:pStyle w:val="Compact"/>
            </w:pPr>
            <w:r>
              <w:t xml:space="preserve">Read APBRP when they are system operator on the AP.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8"/>
    <w:bookmarkStart w:id="39" w:name="service-provider"/>
    <w:p>
      <w:pPr>
        <w:pStyle w:val="Overskrift4"/>
      </w:pPr>
      <w:r>
        <w:t xml:space="preserve">Service Provider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197"/>
        <w:gridCol w:w="5986"/>
        <w:gridCol w:w="73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APBRP-SP001</w:t>
            </w:r>
          </w:p>
        </w:tc>
        <w:tc>
          <w:tcPr/>
          <w:p>
            <w:pPr>
              <w:pStyle w:val="Compact"/>
            </w:pPr>
            <w:r>
              <w:t xml:space="preserve">Read APBRP on periods where they are related to a CU on the AP.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9"/>
    <w:bookmarkStart w:id="40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0"/>
    <w:bookmarkEnd w:id="41"/>
    <w:bookmarkStart w:id="43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2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126"/>
        <w:gridCol w:w="625"/>
        <w:gridCol w:w="521"/>
        <w:gridCol w:w="416"/>
        <w:gridCol w:w="416"/>
        <w:gridCol w:w="625"/>
        <w:gridCol w:w="416"/>
        <w:gridCol w:w="416"/>
        <w:gridCol w:w="416"/>
        <w:gridCol w:w="416"/>
        <w:gridCol w:w="521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accounting_point_id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balance_responsible_party_id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energy_direction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valid_from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valid_to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43"/>
    <w:bookmarkEnd w:id="44"/>
    <w:bookmarkEnd w:id="45"/>
    <w:sectPr w:rsidR="009442C3" w:rsidRPr="00525A1A" w:rsidSect="00D07A8F">
      <w:headerReference r:id="rId11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9" Target="numbering.xml" /><Relationship Type="http://schemas.openxmlformats.org/officeDocument/2006/relationships/styles" Id="rId18" Target="styles.xml" /><Relationship Type="http://schemas.openxmlformats.org/officeDocument/2006/relationships/settings" Id="rId17" Target="settings.xml" /><Relationship Type="http://schemas.openxmlformats.org/officeDocument/2006/relationships/webSettings" Id="rId16" Target="webSettings.xml" /><Relationship Type="http://schemas.openxmlformats.org/officeDocument/2006/relationships/fontTable" Id="rId15" Target="fontTable.xml" /><Relationship Type="http://schemas.openxmlformats.org/officeDocument/2006/relationships/theme" Id="rId14" Target="theme/theme1.xml" /><Relationship Type="http://schemas.openxmlformats.org/officeDocument/2006/relationships/footnotes" Id="rId13" Target="footnotes.xml" /><Relationship Type="http://schemas.openxmlformats.org/officeDocument/2006/relationships/comments" Id="rId12" Target="comments.xml" /><Relationship Id="rId11" Target="header1.xml" Type="http://schemas.openxmlformats.org/officeDocument/2006/relationships/header" /><Relationship Type="http://schemas.openxmlformats.org/officeDocument/2006/relationships/hyperlink" Id="rId20" Target="../api/v0/index.html#/operations/list_accounting_point_balance_responsible_party" TargetMode="External" /><Relationship Type="http://schemas.openxmlformats.org/officeDocument/2006/relationships/hyperlink" Id="rId21" Target="../download/accounting_point_balance_responsible_party.docx" TargetMode="External" /><Relationship Type="http://schemas.openxmlformats.org/officeDocument/2006/relationships/hyperlink" Id="rId42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3" Target="accounting_point.md#field-id" TargetMode="External" /><Relationship Type="http://schemas.openxmlformats.org/officeDocument/2006/relationships/hyperlink" Id="rId24" Target="party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api/v0/index.html#/operations/list_accounting_point_balance_responsible_party" TargetMode="External" /><Relationship Type="http://schemas.openxmlformats.org/officeDocument/2006/relationships/hyperlink" Id="rId21" Target="../download/accounting_point_balance_responsible_party.docx" TargetMode="External" /><Relationship Type="http://schemas.openxmlformats.org/officeDocument/2006/relationships/hyperlink" Id="rId42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3" Target="accounting_point.md#field-id" TargetMode="External" /><Relationship Type="http://schemas.openxmlformats.org/officeDocument/2006/relationships/hyperlink" Id="rId24" Target="party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2025-10-15T11:18:21Z</dcterms:created>
  <dcterms:modified xsi:type="dcterms:W3CDTF">2025-10-15T11:18:21Z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