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4" w:name="controllable-unit-service-provider"/>
    <w:p>
      <w:pPr>
        <w:pStyle w:val="Overskrift1"/>
      </w:pPr>
      <w:r>
        <w:t xml:space="preserve">Controllable Unit Service Provider</w:t>
      </w:r>
    </w:p>
    <w:p>
      <w:pPr>
        <w:pStyle w:val="FirstParagraph"/>
      </w:pPr>
      <w:r>
        <w:t xml:space="preserve">The relation that links a controllable unit to a service provider. It represents</w:t>
      </w:r>
      <w:r>
        <w:t xml:space="preserve"> </w:t>
      </w:r>
      <w:r>
        <w:t xml:space="preserve">a contract in the real world. A controllable unit shall be assigned to a maximum</w:t>
      </w:r>
      <w:r>
        <w:t xml:space="preserve"> </w:t>
      </w:r>
      <w:r>
        <w:t xml:space="preserve">of one service provider per activation period.</w:t>
      </w:r>
    </w:p>
    <w:bookmarkStart w:id="22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Download docx</w:t>
        </w:r>
      </w:hyperlink>
    </w:p>
    <w:bookmarkEnd w:id="22"/>
    <w:bookmarkStart w:id="25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408"/>
        <w:gridCol w:w="2156"/>
        <w:gridCol w:w="3564"/>
        <w:gridCol w:w="79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key.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controllable_unit_id</w:t>
            </w:r>
          </w:p>
        </w:tc>
        <w:tc>
          <w:tcPr/>
          <w:p>
            <w:pPr>
              <w:pStyle w:val="Compact"/>
            </w:pPr>
            <w:r>
              <w:t xml:space="preserve">Reference to the controllable unit this relation links to a service provider.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3">
              <w:r>
                <w:rPr>
                  <w:rStyle w:val="Hyperkobling"/>
                </w:rPr>
                <w:t xml:space="preserve">controllable_unit.id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service_provider_id</w:t>
            </w:r>
          </w:p>
        </w:tc>
        <w:tc>
          <w:tcPr/>
          <w:p>
            <w:pPr>
              <w:pStyle w:val="Compact"/>
            </w:pPr>
            <w:r>
              <w:t xml:space="preserve">Reference to the</w:t>
            </w:r>
            <w:r>
              <w:t xml:space="preserve"> </w:t>
            </w:r>
            <w:r>
              <w:rPr>
                <w:rStyle w:val="VerbatimChar"/>
              </w:rPr>
              <w:t xml:space="preserve">party</w:t>
            </w:r>
            <w:r>
              <w:t xml:space="preserve"> </w:t>
            </w:r>
            <w:r>
              <w:t xml:space="preserve">(service provider) this relation links to a controllable unit.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4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end_user_id</w:t>
            </w:r>
          </w:p>
        </w:tc>
        <w:tc>
          <w:tcPr/>
          <w:p>
            <w:pPr>
              <w:pStyle w:val="Compact"/>
            </w:pPr>
            <w:r>
              <w:t xml:space="preserve">Technical ID of the end user behind the accounting point.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4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contract_reference</w:t>
            </w:r>
          </w:p>
        </w:tc>
        <w:tc>
          <w:tcPr/>
          <w:p>
            <w:pPr>
              <w:pStyle w:val="Compact"/>
            </w:pPr>
            <w:r>
              <w:t xml:space="preserve">The service providers internal reference to the contract with the end user. Typically an internal identifier to a stored document or consent record.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Required</w:t>
            </w:r>
            <w:r>
              <w:t xml:space="preserve">Max length:</w:t>
            </w:r>
            <w:r>
              <w:t xml:space="preserve"> </w:t>
            </w:r>
            <w:r>
              <w:rPr>
                <w:rStyle w:val="VerbatimChar"/>
              </w:rPr>
              <w:t xml:space="preserve">128</w:t>
            </w:r>
            <w:r>
              <w:t xml:space="preserve">The content of this field will not be checked by the system, but is intended to make sure that the service has a digitally stored proof of their contract with the end user on the controllable unit.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valid_from</w:t>
            </w:r>
          </w:p>
        </w:tc>
        <w:tc>
          <w:tcPr/>
          <w:p>
            <w:pPr>
              <w:pStyle w:val="Compact"/>
            </w:pPr>
            <w:r>
              <w:t xml:space="preserve">The date from which the relation between the controllable unit and the service provider is valid. Midnight aligned on Norwegian timezone.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valid_to</w:t>
            </w:r>
          </w:p>
        </w:tc>
        <w:tc>
          <w:tcPr/>
          <w:p>
            <w:pPr>
              <w:pStyle w:val="Compact"/>
            </w:pPr>
            <w:r>
              <w:t xml:space="preserve">The date until which the relation between the controllable unit and the service provider is valid. Midnight aligned on Norwegian timezone.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Start w:id="26" w:name="validation-rules"/>
    <w:p>
      <w:pPr>
        <w:pStyle w:val="Overskrift2"/>
      </w:pPr>
      <w:r>
        <w:t xml:space="preserve">Validation Rules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001"/>
        <w:gridCol w:w="6536"/>
        <w:gridCol w:w="381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Validation rule key</w:t>
            </w:r>
          </w:p>
        </w:tc>
        <w:tc>
          <w:tcPr/>
          <w:p>
            <w:pPr>
              <w:pStyle w:val="Compact"/>
            </w:pPr>
            <w:r>
              <w:t xml:space="preserve">Validation rule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CUSP-VAL001</w:t>
            </w:r>
          </w:p>
        </w:tc>
        <w:tc>
          <w:tcPr/>
          <w:p>
            <w:pPr>
              <w:pStyle w:val="Compact"/>
            </w:pPr>
            <w:r>
              <w:t xml:space="preserve">Valid time is frozen after 2 weeks for SP.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CUSP-VAL002</w:t>
            </w:r>
          </w:p>
        </w:tc>
        <w:tc>
          <w:tcPr/>
          <w:p>
            <w:pPr>
              <w:pStyle w:val="Compact"/>
            </w:pPr>
            <w:r>
              <w:t xml:space="preserve">New contracts added by SP must be created 2-4 weeks ahead of their start unless the CU has no current contract.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CUSP-VAL003</w:t>
            </w:r>
          </w:p>
        </w:tc>
        <w:tc>
          <w:tcPr/>
          <w:p>
            <w:pPr>
              <w:pStyle w:val="Compact"/>
            </w:pPr>
            <w:r>
              <w:t xml:space="preserve">For the sake of data quality, new contracts added by SP and directly taking place after another contract cannot have the same end user.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CUSP-VAL004</w:t>
            </w:r>
          </w:p>
        </w:tc>
        <w:tc>
          <w:tcPr/>
          <w:p>
            <w:pPr>
              <w:pStyle w:val="Compact"/>
            </w:pPr>
            <w:r>
              <w:t xml:space="preserve">The end user of a new CUSP must match the end user owning the accounting point the CU is connected to.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26"/>
    <w:bookmarkStart w:id="27" w:name="notifications"/>
    <w:p>
      <w:pPr>
        <w:pStyle w:val="Overskrift2"/>
      </w:pPr>
      <w:r>
        <w:t xml:space="preserve">Notifications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066"/>
        <w:gridCol w:w="5079"/>
        <w:gridCol w:w="77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Action</w:t>
            </w:r>
          </w:p>
        </w:tc>
        <w:tc>
          <w:tcPr/>
          <w:p>
            <w:pPr>
              <w:pStyle w:val="Compact"/>
            </w:pPr>
            <w:r>
              <w:t xml:space="preserve">Recipient</w:t>
            </w:r>
          </w:p>
        </w:tc>
        <w:tc>
          <w:tcPr/>
          <w:p>
            <w:pPr>
              <w:pStyle w:val="Compact"/>
            </w:pPr>
            <w:r>
              <w:t xml:space="preserve">Comment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create, update, delete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create, update, delete</w:t>
            </w:r>
          </w:p>
        </w:tc>
        <w:tc>
          <w:tcPr/>
          <w:p>
            <w:pPr>
              <w:pStyle w:val="Compact"/>
            </w:pPr>
            <w:r>
              <w:t xml:space="preserve">Connecting SO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create, update, delete</w:t>
            </w:r>
          </w:p>
        </w:tc>
        <w:tc>
          <w:tcPr/>
          <w:p>
            <w:pPr>
              <w:pStyle w:val="Compact"/>
            </w:pPr>
            <w:r>
              <w:t xml:space="preserve">End user(s) in charge of the AP during the CU-SP contract</w:t>
            </w:r>
          </w:p>
        </w:tc>
        <w:tc>
          <w:tcPr/>
          <w:p>
            <w:pPr>
              <w:pStyle w:val="Compact"/>
            </w:pPr>
          </w:p>
        </w:tc>
      </w:tr>
    </w:tbl>
    <w:bookmarkEnd w:id="27"/>
    <w:bookmarkStart w:id="43" w:name="authorization"/>
    <w:p>
      <w:pPr>
        <w:pStyle w:val="Overskrift2"/>
      </w:pPr>
      <w:r>
        <w:t xml:space="preserve">Authorization</w:t>
      </w:r>
    </w:p>
    <w:bookmarkStart w:id="40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8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29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29"/>
    <w:bookmarkStart w:id="30" w:name="common"/>
    <w:p>
      <w:pPr>
        <w:pStyle w:val="Overskrift4"/>
      </w:pPr>
      <w:r>
        <w:t xml:space="preserve">Common</w:t>
      </w:r>
    </w:p>
    <w:p>
      <w:pPr>
        <w:pStyle w:val="FirstParagraph"/>
      </w:pPr>
      <w:r>
        <w:t xml:space="preserve">No policies.</w:t>
      </w:r>
    </w:p>
    <w:bookmarkEnd w:id="30"/>
    <w:bookmarkStart w:id="31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1"/>
    <w:bookmarkStart w:id="32" w:name="end-user"/>
    <w:p>
      <w:pPr>
        <w:pStyle w:val="Overskrift4"/>
      </w:pPr>
      <w:r>
        <w:t xml:space="preserve">End User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940"/>
        <w:gridCol w:w="6351"/>
        <w:gridCol w:w="627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CUSP-EU001</w:t>
            </w:r>
          </w:p>
        </w:tc>
        <w:tc>
          <w:tcPr/>
          <w:p>
            <w:pPr>
              <w:pStyle w:val="Compact"/>
            </w:pPr>
            <w:r>
              <w:t xml:space="preserve">Read CUSP that overlap with the period where they own the AP.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CUSP-EU002</w:t>
            </w:r>
          </w:p>
        </w:tc>
        <w:tc>
          <w:tcPr/>
          <w:p>
            <w:pPr>
              <w:pStyle w:val="Compact"/>
            </w:pPr>
            <w:r>
              <w:t xml:space="preserve">Read CUSP history records that overlap with the period where they owned the AP.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2"/>
    <w:bookmarkStart w:id="33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3"/>
    <w:bookmarkStart w:id="34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CUSP-FISO001</w:t>
            </w:r>
          </w:p>
        </w:tc>
        <w:tc>
          <w:tcPr/>
          <w:p>
            <w:pPr>
              <w:pStyle w:val="Compact"/>
            </w:pPr>
            <w:r>
              <w:t xml:space="preserve">Read, create, update and delete all CUSP.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CUSP-FISO002</w:t>
            </w:r>
          </w:p>
        </w:tc>
        <w:tc>
          <w:tcPr/>
          <w:p>
            <w:pPr>
              <w:pStyle w:val="Compact"/>
            </w:pPr>
            <w:r>
              <w:t xml:space="preserve">Read history on CUSP that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4"/>
    <w:bookmarkStart w:id="35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5"/>
    <w:bookmarkStart w:id="36" w:name="organisation"/>
    <w:p>
      <w:pPr>
        <w:pStyle w:val="Overskrift4"/>
      </w:pPr>
      <w:r>
        <w:t xml:space="preserve">Organisation</w:t>
      </w:r>
    </w:p>
    <w:p>
      <w:pPr>
        <w:pStyle w:val="FirstParagraph"/>
      </w:pPr>
      <w:r>
        <w:t xml:space="preserve">No policies.</w:t>
      </w:r>
    </w:p>
    <w:bookmarkEnd w:id="36"/>
    <w:bookmarkStart w:id="37" w:name="system-operator"/>
    <w:p>
      <w:pPr>
        <w:pStyle w:val="Overskrift4"/>
      </w:pPr>
      <w:r>
        <w:t xml:space="preserve">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CUSP-SO001</w:t>
            </w:r>
          </w:p>
        </w:tc>
        <w:tc>
          <w:tcPr/>
          <w:p>
            <w:pPr>
              <w:pStyle w:val="Compact"/>
            </w:pPr>
            <w:r>
              <w:t xml:space="preserve">Read CUSP on CU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CUSP-SO002</w:t>
            </w:r>
          </w:p>
        </w:tc>
        <w:tc>
          <w:tcPr/>
          <w:p>
            <w:pPr>
              <w:pStyle w:val="Compact"/>
            </w:pPr>
            <w:r>
              <w:t xml:space="preserve">Read history on CUSP that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7"/>
    <w:bookmarkStart w:id="38" w:name="service-provider"/>
    <w:p>
      <w:pPr>
        <w:pStyle w:val="Overskrift4"/>
      </w:pPr>
      <w:r>
        <w:t xml:space="preserve">Service Provider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234"/>
        <w:gridCol w:w="5862"/>
        <w:gridCol w:w="82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CUSP-SP001</w:t>
            </w:r>
          </w:p>
        </w:tc>
        <w:tc>
          <w:tcPr/>
          <w:p>
            <w:pPr>
              <w:pStyle w:val="Compact"/>
            </w:pPr>
            <w:r>
              <w:t xml:space="preserve">Create, read, update and delete CUSP where they are SP.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CUSP-SP002</w:t>
            </w:r>
          </w:p>
        </w:tc>
        <w:tc>
          <w:tcPr/>
          <w:p>
            <w:pPr>
              <w:pStyle w:val="Compact"/>
            </w:pPr>
            <w:r>
              <w:t xml:space="preserve">Read history on CUSP that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8"/>
    <w:bookmarkStart w:id="39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39"/>
    <w:bookmarkEnd w:id="40"/>
    <w:bookmarkStart w:id="42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1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525"/>
        <w:gridCol w:w="688"/>
        <w:gridCol w:w="573"/>
        <w:gridCol w:w="459"/>
        <w:gridCol w:w="459"/>
        <w:gridCol w:w="688"/>
        <w:gridCol w:w="459"/>
        <w:gridCol w:w="459"/>
        <w:gridCol w:w="573"/>
        <w:gridCol w:w="459"/>
        <w:gridCol w:w="573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controllable_unit_id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service_provider_id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end_user_id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contract_reference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valid_from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valid_to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</w:tbl>
    <w:bookmarkEnd w:id="42"/>
    <w:bookmarkEnd w:id="43"/>
    <w:bookmarkEnd w:id="44"/>
    <w:sectPr w:rsidR="009442C3" w:rsidRPr="00525A1A" w:rsidSect="00D07A8F">
      <w:headerReference r:id="rId9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hyperlink" Id="rId20" Target="../api/v0/index.html#/operations/list_controllable_unit_service_provider" TargetMode="External" /><Relationship Type="http://schemas.openxmlformats.org/officeDocument/2006/relationships/hyperlink" Id="rId21" Target="../download/controllable_unit_service_provider.docx" TargetMode="External" /><Relationship Type="http://schemas.openxmlformats.org/officeDocument/2006/relationships/hyperlink" Id="rId41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3" Target="controllable_unit.md#field-id" TargetMode="External" /><Relationship Type="http://schemas.openxmlformats.org/officeDocument/2006/relationships/hyperlink" Id="rId24" Target="party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api/v0/index.html#/operations/list_controllable_unit_service_provider" TargetMode="External" /><Relationship Type="http://schemas.openxmlformats.org/officeDocument/2006/relationships/hyperlink" Id="rId21" Target="../download/controllable_unit_service_provider.docx" TargetMode="External" /><Relationship Type="http://schemas.openxmlformats.org/officeDocument/2006/relationships/hyperlink" Id="rId41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3" Target="controllable_unit.md#field-id" TargetMode="External" /><Relationship Type="http://schemas.openxmlformats.org/officeDocument/2006/relationships/hyperlink" Id="rId24" Target="party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2025-10-15T11:40:43Z</dcterms:created>
  <dcterms:modified xsi:type="dcterms:W3CDTF">2025-10-15T11:40:43Z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