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1"/>
        <w:gridCol w:w="6536"/>
        <w:gridCol w:w="3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CUSP-VAL004</w:t>
            </w:r>
          </w:p>
        </w:tc>
        <w:tc>
          <w:tcPr/>
          <w:p>
            <w:pPr>
              <w:pStyle w:val="Compact"/>
            </w:pPr>
            <w:r>
              <w:t xml:space="preserve">The end user of a new CUSP must match the end user owning the accounting point the CU is connected to.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2025-10-28T08:34:06Z</dcterms:created>
  <dcterms:modified xsi:type="dcterms:W3CDTF">2025-10-28T08:34:06Z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