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entity-client"/>
    <w:p>
      <w:pPr>
        <w:pStyle w:val="Overskrift1"/>
      </w:pPr>
      <w:r>
        <w:t xml:space="preserve">Entity Client</w:t>
      </w:r>
    </w:p>
    <w:p>
      <w:pPr>
        <w:pStyle w:val="FirstParagraph"/>
      </w:pPr>
      <w:r>
        <w:t xml:space="preserve">Client linked to an entity for client credentials and JWT grant authentication</w:t>
      </w:r>
      <w:r>
        <w:t xml:space="preserve"> </w:t>
      </w:r>
      <w:r>
        <w:t xml:space="preserve">methods. An entity can have several clients registered.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4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98"/>
        <w:gridCol w:w="2896"/>
        <w:gridCol w:w="2453"/>
        <w:gridCol w:w="7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this client is attached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client.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256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  <w:r>
              <w:t xml:space="preserve">The identifier of the entity. For use with client credentials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  <w:r>
              <w:t xml:space="preserve">The secret of the entity. For use with client credentials authentication method. Input as plain text but stored encrypted.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Min length:</w:t>
            </w:r>
            <w:r>
              <w:t xml:space="preserve"> </w:t>
            </w:r>
            <w:r>
              <w:rPr>
                <w:rStyle w:val="VerbatimChar"/>
              </w:rPr>
              <w:t xml:space="preserve">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  <w:r>
              <w:t xml:space="preserve">The public key of the entity (X.509 SubjectPublicKeyInfo). For use with JWT grant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^-----BEGIN PUBLIC KEY-----\nMIIB[-A-Za-z0-9+/\n]*={0,3}\n-----END PUBLIC KEY-----$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5"/>
    <w:bookmarkStart w:id="26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6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8"/>
    <w:bookmarkStart w:id="29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ECL-ENT001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their own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ECL-FISO001</w:t>
            </w:r>
          </w:p>
        </w:tc>
        <w:tc>
          <w:tcPr/>
          <w:p>
            <w:pPr>
              <w:pStyle w:val="Compact"/>
            </w:pPr>
            <w:r>
              <w:t xml:space="preserve">Read all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1"/>
    <w:bookmarkEnd w:id="42"/>
    <w:bookmarkEnd w:id="43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nti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nti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2025-06-16T08:34:32Z</dcterms:created>
  <dcterms:modified xsi:type="dcterms:W3CDTF">2025-06-16T08:34:32Z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