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5" w:name="entity-client"/>
    <w:p>
      <w:pPr>
        <w:pStyle w:val="Overskrift1"/>
      </w:pPr>
      <w:r>
        <w:t xml:space="preserve">Entity Client</w:t>
      </w:r>
    </w:p>
    <w:p>
      <w:pPr>
        <w:pStyle w:val="FirstParagraph"/>
      </w:pPr>
      <w:r>
        <w:t xml:space="preserve">Client linked to an entity for client credentials and JWT grant authentication</w:t>
      </w:r>
      <w:r>
        <w:t xml:space="preserve"> </w:t>
      </w:r>
      <w:r>
        <w:t xml:space="preserve">methods. An entity can have several clients registered.</w:t>
      </w:r>
    </w:p>
    <w:bookmarkStart w:id="22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kobling"/>
          </w:rPr>
          <w:t xml:space="preserve">Download docx</w:t>
        </w:r>
      </w:hyperlink>
    </w:p>
    <w:bookmarkEnd w:id="22"/>
    <w:bookmarkStart w:id="25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168"/>
        <w:gridCol w:w="4657"/>
        <w:gridCol w:w="1593"/>
        <w:gridCol w:w="50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Unique surrogate identifier.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entity_id</w:t>
            </w:r>
          </w:p>
        </w:tc>
        <w:tc>
          <w:tcPr/>
          <w:p>
            <w:pPr>
              <w:pStyle w:val="Compact"/>
            </w:pPr>
            <w:r>
              <w:t xml:space="preserve">Reference to the entity that this client is attached to.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3">
              <w:r>
                <w:rPr>
                  <w:rStyle w:val="Hyperkobling"/>
                </w:rPr>
                <w:t xml:space="preserve">entity.id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Name of the client.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Max length:</w:t>
            </w:r>
            <w:r>
              <w:t xml:space="preserve"> </w:t>
            </w:r>
            <w:r>
              <w:rPr>
                <w:rStyle w:val="VerbatimChar"/>
              </w:rPr>
              <w:t xml:space="preserve">256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client_id</w:t>
            </w:r>
          </w:p>
        </w:tc>
        <w:tc>
          <w:tcPr/>
          <w:p>
            <w:pPr>
              <w:pStyle w:val="Compact"/>
            </w:pPr>
            <w:r>
              <w:t xml:space="preserve">The identifier of the entity. For use with client credentials authentication method.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Required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party_id</w:t>
            </w:r>
          </w:p>
        </w:tc>
        <w:tc>
          <w:tcPr/>
          <w:p>
            <w:pPr>
              <w:pStyle w:val="Compact"/>
            </w:pPr>
            <w:r>
              <w:t xml:space="preserve">Reference to the party this client allows to assume. A null value means the client cannot assume any party.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</w:p>
        </w:tc>
        <w:tc>
          <w:tcPr/>
          <w:p>
            <w:pPr>
              <w:pStyle w:val="Compact"/>
            </w:pPr>
            <w:hyperlink r:id="rId24">
              <w:r>
                <w:rPr>
                  <w:rStyle w:val="Hyperkobling"/>
                </w:rPr>
                <w:t xml:space="preserve">party.id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scopes</w:t>
            </w:r>
          </w:p>
        </w:tc>
        <w:tc>
          <w:tcPr/>
          <w:p>
            <w:pPr>
              <w:pStyle w:val="Compact"/>
            </w:pPr>
            <w:r>
              <w:t xml:space="preserve">List of scopes granted to the user when it logs in as an entity or when it acts as the party. When assuming a party through party membership, the least privileged set of scopes will be kept.</w:t>
            </w:r>
            <w:r>
              <w:t xml:space="preserve">Scopes are inspired from OAuth 2.0 and allow refinement of access control and privilege delegation mechanisms.</w:t>
            </w:r>
          </w:p>
        </w:tc>
        <w:tc>
          <w:tcPr/>
          <w:p>
            <w:pPr>
              <w:pStyle w:val="Compact"/>
            </w:pPr>
            <w:r>
              <w:t xml:space="preserve">Required</w:t>
            </w:r>
            <w:r>
              <w:t xml:space="preserve">Array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client_secret</w:t>
            </w:r>
          </w:p>
        </w:tc>
        <w:tc>
          <w:tcPr/>
          <w:p>
            <w:pPr>
              <w:pStyle w:val="Compact"/>
            </w:pPr>
            <w:r>
              <w:t xml:space="preserve">The secret of the entity. For use with client credentials authentication method. Input as plain text but stored encrypted.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Min length:</w:t>
            </w:r>
            <w:r>
              <w:t xml:space="preserve"> </w:t>
            </w:r>
            <w:r>
              <w:rPr>
                <w:rStyle w:val="VerbatimChar"/>
              </w:rPr>
              <w:t xml:space="preserve">12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public_key</w:t>
            </w:r>
          </w:p>
        </w:tc>
        <w:tc>
          <w:tcPr/>
          <w:p>
            <w:pPr>
              <w:pStyle w:val="Compact"/>
            </w:pPr>
            <w:r>
              <w:t xml:space="preserve">The public key of the entity (X.509 SubjectPublicKeyInfo). For use with JWT grant authentication method.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Pattern:</w:t>
            </w:r>
            <w:r>
              <w:t xml:space="preserve"> </w:t>
            </w:r>
            <w:r>
              <w:rPr>
                <w:rStyle w:val="VerbatimChar"/>
              </w:rPr>
              <w:t xml:space="preserve">^-----BEGIN PUBLIC KEY-----\nMIIB[-A-Za-z0-9+/\n]*={0,3}\n-----END PUBLIC KEY-----$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  <w:r>
              <w:t xml:space="preserve">When the resource was recorded (created or updated) in the system.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  <w:r>
              <w:t xml:space="preserve">The identity that recorded the resource.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</w:tbl>
    <w:bookmarkEnd w:id="25"/>
    <w:bookmarkStart w:id="26" w:name="validation-rules"/>
    <w:p>
      <w:pPr>
        <w:pStyle w:val="Overskrift2"/>
      </w:pPr>
      <w:r>
        <w:t xml:space="preserve">Validation Rules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807"/>
        <w:gridCol w:w="5423"/>
        <w:gridCol w:w="688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Validation rule key</w:t>
            </w:r>
          </w:p>
        </w:tc>
        <w:tc>
          <w:tcPr/>
          <w:p>
            <w:pPr>
              <w:pStyle w:val="Compact"/>
            </w:pPr>
            <w:r>
              <w:t xml:space="preserve">Validation rule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ECL-VAL001</w:t>
            </w:r>
          </w:p>
        </w:tc>
        <w:tc>
          <w:tcPr/>
          <w:p>
            <w:pPr>
              <w:pStyle w:val="Compact"/>
            </w:pPr>
            <w:r>
              <w:t xml:space="preserve">Entity clients can only target a party the entity can assume.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26"/>
    <w:bookmarkStart w:id="27" w:name="notifications"/>
    <w:p>
      <w:pPr>
        <w:pStyle w:val="Overskrift2"/>
      </w:pPr>
      <w:r>
        <w:t xml:space="preserve">Notifications</w:t>
      </w:r>
    </w:p>
    <w:p>
      <w:pPr>
        <w:pStyle w:val="FirstParagraph"/>
      </w:pPr>
      <w:r>
        <w:t xml:space="preserve">No notifications.</w:t>
      </w:r>
    </w:p>
    <w:bookmarkEnd w:id="27"/>
    <w:bookmarkStart w:id="44" w:name="authorization"/>
    <w:p>
      <w:pPr>
        <w:pStyle w:val="Overskrift2"/>
      </w:pPr>
      <w:r>
        <w:t xml:space="preserve">Authorization</w:t>
      </w:r>
    </w:p>
    <w:bookmarkStart w:id="41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28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29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29"/>
    <w:bookmarkStart w:id="30" w:name="entity"/>
    <w:p>
      <w:pPr>
        <w:pStyle w:val="Overskrift4"/>
      </w:pPr>
      <w:r>
        <w:t xml:space="preserve">Entity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320"/>
        <w:gridCol w:w="5720"/>
        <w:gridCol w:w="88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ECL-ENT001</w:t>
            </w:r>
          </w:p>
        </w:tc>
        <w:tc>
          <w:tcPr/>
          <w:p>
            <w:pPr>
              <w:pStyle w:val="Compact"/>
            </w:pPr>
            <w:r>
              <w:t xml:space="preserve">Read, create, update and delete their own clients.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0"/>
    <w:bookmarkStart w:id="31" w:name="common"/>
    <w:p>
      <w:pPr>
        <w:pStyle w:val="Overskrift4"/>
      </w:pPr>
      <w:r>
        <w:t xml:space="preserve">Common</w:t>
      </w:r>
    </w:p>
    <w:p>
      <w:pPr>
        <w:pStyle w:val="FirstParagraph"/>
      </w:pPr>
      <w:r>
        <w:t xml:space="preserve">No policies.</w:t>
      </w:r>
    </w:p>
    <w:bookmarkEnd w:id="31"/>
    <w:bookmarkStart w:id="32" w:name="balance-responsible-party"/>
    <w:p>
      <w:pPr>
        <w:pStyle w:val="Overskrift4"/>
      </w:pPr>
      <w:r>
        <w:t xml:space="preserve">Balance Responsible Party</w:t>
      </w:r>
    </w:p>
    <w:p>
      <w:pPr>
        <w:pStyle w:val="FirstParagraph"/>
      </w:pPr>
      <w:r>
        <w:t xml:space="preserve">No policies.</w:t>
      </w:r>
    </w:p>
    <w:bookmarkEnd w:id="32"/>
    <w:bookmarkStart w:id="33" w:name="end-user"/>
    <w:p>
      <w:pPr>
        <w:pStyle w:val="Overskrift4"/>
      </w:pPr>
      <w:r>
        <w:t xml:space="preserve">End User</w:t>
      </w:r>
    </w:p>
    <w:p>
      <w:pPr>
        <w:pStyle w:val="FirstParagraph"/>
      </w:pPr>
      <w:r>
        <w:t xml:space="preserve">No policies.</w:t>
      </w:r>
    </w:p>
    <w:bookmarkEnd w:id="33"/>
    <w:bookmarkStart w:id="34" w:name="energy-supplier"/>
    <w:p>
      <w:pPr>
        <w:pStyle w:val="Overskrift4"/>
      </w:pPr>
      <w:r>
        <w:t xml:space="preserve">Energy Supplier</w:t>
      </w:r>
    </w:p>
    <w:p>
      <w:pPr>
        <w:pStyle w:val="FirstParagraph"/>
      </w:pPr>
      <w:r>
        <w:t xml:space="preserve">No policies.</w:t>
      </w:r>
    </w:p>
    <w:bookmarkEnd w:id="34"/>
    <w:bookmarkStart w:id="35" w:name="flexibility-information-system-operator"/>
    <w:p>
      <w:pPr>
        <w:pStyle w:val="Overskrift4"/>
      </w:pPr>
      <w:r>
        <w:t xml:space="preserve">Flexibility Information 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ECL-FISO001</w:t>
            </w:r>
          </w:p>
        </w:tc>
        <w:tc>
          <w:tcPr/>
          <w:p>
            <w:pPr>
              <w:pStyle w:val="Compact"/>
            </w:pPr>
            <w:r>
              <w:t xml:space="preserve">Read all clients.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5"/>
    <w:bookmarkStart w:id="36" w:name="market-operator"/>
    <w:p>
      <w:pPr>
        <w:pStyle w:val="Overskrift4"/>
      </w:pPr>
      <w:r>
        <w:t xml:space="preserve">Market Operator</w:t>
      </w:r>
    </w:p>
    <w:p>
      <w:pPr>
        <w:pStyle w:val="FirstParagraph"/>
      </w:pPr>
      <w:r>
        <w:t xml:space="preserve">No policies.</w:t>
      </w:r>
    </w:p>
    <w:bookmarkEnd w:id="36"/>
    <w:bookmarkStart w:id="37" w:name="organisation"/>
    <w:p>
      <w:pPr>
        <w:pStyle w:val="Overskrift4"/>
      </w:pPr>
      <w:r>
        <w:t xml:space="preserve">Organisation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754"/>
        <w:gridCol w:w="6662"/>
        <w:gridCol w:w="50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ECL-ORG001</w:t>
            </w:r>
          </w:p>
        </w:tc>
        <w:tc>
          <w:tcPr/>
          <w:p>
            <w:pPr>
              <w:pStyle w:val="Compact"/>
            </w:pPr>
            <w:r>
              <w:t xml:space="preserve">Read clients on the entity owning the organisation party.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ECL-ORG002</w:t>
            </w:r>
          </w:p>
        </w:tc>
        <w:tc>
          <w:tcPr/>
          <w:p>
            <w:pPr>
              <w:pStyle w:val="Compact"/>
            </w:pPr>
            <w:r>
              <w:t xml:space="preserve">Create, update and delete clients on the entity owning the organisation party, when the user is a human.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7"/>
    <w:bookmarkStart w:id="38" w:name="system-operator"/>
    <w:p>
      <w:pPr>
        <w:pStyle w:val="Overskrift4"/>
      </w:pPr>
      <w:r>
        <w:t xml:space="preserve">System Operator</w:t>
      </w:r>
    </w:p>
    <w:p>
      <w:pPr>
        <w:pStyle w:val="FirstParagraph"/>
      </w:pPr>
      <w:r>
        <w:t xml:space="preserve">No policies.</w:t>
      </w:r>
    </w:p>
    <w:bookmarkEnd w:id="38"/>
    <w:bookmarkStart w:id="39" w:name="service-provider"/>
    <w:p>
      <w:pPr>
        <w:pStyle w:val="Overskrift4"/>
      </w:pPr>
      <w:r>
        <w:t xml:space="preserve">Service Provider</w:t>
      </w:r>
    </w:p>
    <w:p>
      <w:pPr>
        <w:pStyle w:val="FirstParagraph"/>
      </w:pPr>
      <w:r>
        <w:t xml:space="preserve">No policies.</w:t>
      </w:r>
    </w:p>
    <w:bookmarkEnd w:id="39"/>
    <w:bookmarkStart w:id="40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40"/>
    <w:bookmarkEnd w:id="41"/>
    <w:bookmarkStart w:id="43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42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947"/>
        <w:gridCol w:w="779"/>
        <w:gridCol w:w="649"/>
        <w:gridCol w:w="519"/>
        <w:gridCol w:w="519"/>
        <w:gridCol w:w="779"/>
        <w:gridCol w:w="519"/>
        <w:gridCol w:w="519"/>
        <w:gridCol w:w="519"/>
        <w:gridCol w:w="519"/>
        <w:gridCol w:w="649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  <w:tc>
          <w:tcPr/>
          <w:p>
            <w:pPr>
              <w:pStyle w:val="Compact"/>
            </w:pPr>
            <w:r>
              <w:t xml:space="preserve">ORG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entity_id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</w:tr>
      <w:t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</w:tr>
      <w:tr>
        <w:tc>
          <w:tcPr/>
          <w:p>
            <w:pPr>
              <w:pStyle w:val="Compact"/>
            </w:pPr>
            <w:r>
              <w:t xml:space="preserve">client_id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party_id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</w:tr>
      <w:tr>
        <w:tc>
          <w:tcPr/>
          <w:p>
            <w:pPr>
              <w:pStyle w:val="Compact"/>
            </w:pPr>
            <w:r>
              <w:t xml:space="preserve">scopes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</w:tr>
      <w:tr>
        <w:tc>
          <w:tcPr/>
          <w:p>
            <w:pPr>
              <w:pStyle w:val="Compact"/>
            </w:pPr>
            <w:r>
              <w:t xml:space="preserve">client_secret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</w:tr>
      <w:tr>
        <w:tc>
          <w:tcPr/>
          <w:p>
            <w:pPr>
              <w:pStyle w:val="Compact"/>
            </w:pPr>
            <w:r>
              <w:t xml:space="preserve">public_key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</w:tbl>
    <w:bookmarkEnd w:id="43"/>
    <w:bookmarkEnd w:id="44"/>
    <w:bookmarkEnd w:id="45"/>
    <w:sectPr w:rsidR="009442C3" w:rsidRPr="00525A1A" w:rsidSect="00D07A8F">
      <w:headerReference r:id="rId9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Type="http://schemas.openxmlformats.org/officeDocument/2006/relationships/hyperlink" Id="rId20" Target="../api/v0/index.html#/operations/list_entity_client" TargetMode="External" /><Relationship Type="http://schemas.openxmlformats.org/officeDocument/2006/relationships/hyperlink" Id="rId21" Target="../download/entity_client.docx" TargetMode="External" /><Relationship Type="http://schemas.openxmlformats.org/officeDocument/2006/relationships/hyperlink" Id="rId42" Target="../technical/auth.md#party-market-actors" TargetMode="External" /><Relationship Type="http://schemas.openxmlformats.org/officeDocument/2006/relationships/hyperlink" Id="rId28" Target="../technical/auth.md#resource-level-authorization-rla" TargetMode="External" /><Relationship Type="http://schemas.openxmlformats.org/officeDocument/2006/relationships/hyperlink" Id="rId23" Target="entity.md#field-id" TargetMode="External" /><Relationship Type="http://schemas.openxmlformats.org/officeDocument/2006/relationships/hyperlink" Id="rId24" Target="party.md#field-i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api/v0/index.html#/operations/list_entity_client" TargetMode="External" /><Relationship Type="http://schemas.openxmlformats.org/officeDocument/2006/relationships/hyperlink" Id="rId21" Target="../download/entity_client.docx" TargetMode="External" /><Relationship Type="http://schemas.openxmlformats.org/officeDocument/2006/relationships/hyperlink" Id="rId42" Target="../technical/auth.md#party-market-actors" TargetMode="External" /><Relationship Type="http://schemas.openxmlformats.org/officeDocument/2006/relationships/hyperlink" Id="rId28" Target="../technical/auth.md#resource-level-authorization-rla" TargetMode="External" /><Relationship Type="http://schemas.openxmlformats.org/officeDocument/2006/relationships/hyperlink" Id="rId23" Target="entity.md#field-id" TargetMode="External" /><Relationship Type="http://schemas.openxmlformats.org/officeDocument/2006/relationships/hyperlink" Id="rId24" Target="party.md#field-id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2025-10-24T12:19:55Z</dcterms:created>
  <dcterms:modified xsi:type="dcterms:W3CDTF">2025-10-24T12:19:55Z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