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identity"/>
    <w:p>
      <w:pPr>
        <w:pStyle w:val="Overskrift1"/>
      </w:pPr>
      <w:r>
        <w:t xml:space="preserve">Identity</w:t>
      </w:r>
    </w:p>
    <w:p>
      <w:pPr>
        <w:pStyle w:val="FirstParagraph"/>
      </w:pPr>
      <w:r>
        <w:t xml:space="preserve">Resource uniquely identifying a user by linking its entity and the potentially</w:t>
      </w:r>
      <w:r>
        <w:t xml:space="preserve"> </w:t>
      </w:r>
      <w:r>
        <w:t xml:space="preserve">assumed party.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7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103"/>
        <w:gridCol w:w="984"/>
        <w:gridCol w:w="16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  <w:r>
              <w:t xml:space="preserve">Name of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entity.name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  <w:r>
              <w:t xml:space="preserve">Name of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kobling"/>
                </w:rPr>
                <w:t xml:space="preserve">party.name</w:t>
              </w:r>
            </w:hyperlink>
          </w:p>
        </w:tc>
      </w:tr>
    </w:tbl>
    <w:bookmarkEnd w:id="27"/>
    <w:bookmarkStart w:id="28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8"/>
    <w:bookmarkStart w:id="29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9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0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ID-ENT001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ID-COM001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“Externally influenced FLA”</w:t>
      </w:r>
    </w:p>
    <w:p>
      <w:pPr>
        <w:pStyle w:val="SourceCode"/>
      </w:pPr>
      <w:r>
        <w:rPr>
          <w:rStyle w:val="VerbatimChar"/>
        </w:rPr>
        <w:t xml:space="preserve">This resource contains fields joined from other resources:</w:t>
      </w:r>
      <w:r>
        <w:br/>
      </w:r>
      <w:r>
        <w:br/>
      </w:r>
      <w:r>
        <w:rPr>
          <w:rStyle w:val="VerbatimChar"/>
        </w:rPr>
        <w:t xml:space="preserve">- `entity_*` fields come from the `entity` resource ;</w:t>
      </w:r>
      <w:r>
        <w:br/>
      </w:r>
      <w:r>
        <w:rPr>
          <w:rStyle w:val="VerbatimChar"/>
        </w:rPr>
        <w:t xml:space="preserve">- `party_*` fields come from the `party` resource.</w:t>
      </w:r>
      <w:r>
        <w:br/>
      </w:r>
      <w:r>
        <w:br/>
      </w:r>
      <w:r>
        <w:rPr>
          <w:rStyle w:val="VerbatimChar"/>
        </w:rPr>
        <w:t xml:space="preserve">Therefore, `identity` follows the RLA of these other resources for these</w:t>
      </w:r>
      <w:r>
        <w:br/>
      </w:r>
      <w:r>
        <w:rPr>
          <w:rStyle w:val="VerbatimChar"/>
        </w:rPr>
        <w:t xml:space="preserve">fields, and the authorizations below may apply only partially. In the case</w:t>
      </w:r>
      <w:r>
        <w:br/>
      </w:r>
      <w:r>
        <w:rPr>
          <w:rStyle w:val="VerbatimChar"/>
        </w:rPr>
        <w:t xml:space="preserve">where the user is not allowed to read the fields from the other resource,</w:t>
      </w:r>
      <w:r>
        <w:br/>
      </w:r>
      <w:r>
        <w:rPr>
          <w:rStyle w:val="VerbatimChar"/>
        </w:rPr>
        <w:t xml:space="preserve">null values will be showed in the `identity` resource.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2025-08-29T06:07:56Z</dcterms:created>
  <dcterms:modified xsi:type="dcterms:W3CDTF">2025-08-29T06:07:56Z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