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95"/>
        <w:gridCol w:w="2445"/>
        <w:gridCol w:w="528"/>
        <w:gridCol w:w="275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no.elhub.flex.service_provider_product_suspension.product_type.not_qualified</w:t>
            </w:r>
          </w:p>
        </w:tc>
        <w:tc>
          <w:tcPr/>
          <w:p>
            <w:pPr>
              <w:pStyle w:val="Compact"/>
            </w:pPr>
            <w:r>
              <w:t xml:space="preserve">Inconsistency: suspending a SP on a product type that they are no longer qualified for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Delete the suspension because it is useless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no.elhub.flex.service_provider_product_suspension.lingering</w:t>
            </w:r>
          </w:p>
        </w:tc>
        <w:tc>
          <w:tcPr/>
          <w:p>
            <w:pPr>
              <w:pStyle w:val="Compact"/>
            </w:pPr>
            <w:r>
              <w:t xml:space="preserve">Inactivity: nothing has happened on the suspension in 2 weeks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Suspension is a temporary procedure. Consider reinstating the SP or removing their qualification.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2025-10-02T13:06:17Z</dcterms:created>
  <dcterms:modified xsi:type="dcterms:W3CDTF">2025-10-02T13:06:17Z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