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9" w:name="Xc4ee095706da034af093450e19895873b70241d"/>
    <w:p>
      <w:pPr>
        <w:pStyle w:val="Overskrift1"/>
      </w:pPr>
      <w:r>
        <w:t xml:space="preserve">Service Providing Group Product Application</w:t>
      </w:r>
    </w:p>
    <w:p>
      <w:pPr>
        <w:pStyle w:val="FirstParagraph"/>
      </w:pPr>
      <w:r>
        <w:t xml:space="preserve">Relation uniquely linking a service providing group and a system operator for a</w:t>
      </w:r>
      <w:r>
        <w:t xml:space="preserve"> </w:t>
      </w:r>
      <w:r>
        <w:t xml:space="preserve">product type, for the SPG to deliver a product to the SO later.</w:t>
      </w:r>
    </w:p>
    <w:bookmarkStart w:id="23" w:name="application-status-transitions"/>
    <w:p>
      <w:pPr>
        <w:pStyle w:val="Overskrift2"/>
      </w:pPr>
      <w:r>
        <w:t xml:space="preserve">Application status transitions</w:t>
      </w:r>
    </w:p>
    <w:p>
      <w:pPr>
        <w:pStyle w:val="FirstParagraph"/>
      </w:pPr>
      <w:r>
        <w:t xml:space="preserve">The following diagram shows the status transitions for service providing group</w:t>
      </w:r>
      <w:r>
        <w:t xml:space="preserve"> </w:t>
      </w:r>
      <w:r>
        <w:t xml:space="preserve">applications. This resource supports the application process and is updated as</w:t>
      </w:r>
      <w:r>
        <w:t xml:space="preserve"> </w:t>
      </w:r>
      <w:r>
        <w:t xml:space="preserve">it progresses.</w:t>
      </w:r>
    </w:p>
    <w:p>
      <w:pPr>
        <w:pStyle w:val="BodyText"/>
      </w:pPr>
      <w:r>
        <w:t xml:space="preserve">The service provider is responsible for creating a new SPG product application.</w:t>
      </w:r>
      <w:r>
        <w:t xml:space="preserve"> </w:t>
      </w:r>
      <w:r>
        <w:t xml:space="preserve">Initially, the status is set to</w:t>
      </w:r>
      <w:r>
        <w:t xml:space="preserve"> </w:t>
      </w:r>
      <w:r>
        <w:rPr>
          <w:rStyle w:val="VerbatimChar"/>
        </w:rPr>
        <w:t xml:space="preserve">requested</w:t>
      </w:r>
      <w:r>
        <w:t xml:space="preserve">. The system operator then takes over</w:t>
      </w:r>
      <w:r>
        <w:t xml:space="preserve"> </w:t>
      </w:r>
      <w:r>
        <w:t xml:space="preserve">until the application is either</w:t>
      </w:r>
      <w:r>
        <w:t xml:space="preserve"> </w:t>
      </w:r>
      <w:r>
        <w:rPr>
          <w:rStyle w:val="VerbatimChar"/>
        </w:rPr>
        <w:t xml:space="preserve">prequalified</w:t>
      </w:r>
      <w:r>
        <w:t xml:space="preserve">,</w:t>
      </w:r>
      <w:r>
        <w:t xml:space="preserve"> </w:t>
      </w:r>
      <w:r>
        <w:rPr>
          <w:rStyle w:val="VerbatimChar"/>
        </w:rPr>
        <w:t xml:space="preserve">verified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rejected</w:t>
      </w:r>
      <w:r>
        <w:t xml:space="preserve">. If it</w:t>
      </w:r>
      <w:r>
        <w:t xml:space="preserve"> </w:t>
      </w:r>
      <w:r>
        <w:t xml:space="preserve">rejected, the service provider can make updates and propose the application</w:t>
      </w:r>
      <w:r>
        <w:t xml:space="preserve"> </w:t>
      </w:r>
      <w:r>
        <w:t xml:space="preserve">again.</w:t>
      </w:r>
    </w:p>
    <w:p>
      <w:pPr>
        <w:pStyle w:val="BodyText"/>
      </w:pPr>
      <w:hyperlink r:id="rId20">
        <w:r>
          <w:rPr>
            <w:rStyle w:val="Hyperkobling"/>
          </w:rPr>
          <w:t xml:space="preserve">Full Size</w:t>
        </w:r>
      </w:hyperlink>
      <w:r>
        <w:t xml:space="preserve"> </w:t>
      </w:r>
      <w:r>
        <w:t xml:space="preserve">|</w:t>
      </w:r>
      <w:r>
        <w:t xml:space="preserve"> </w:t>
      </w:r>
      <w:hyperlink r:id="rId21">
        <w:r>
          <w:rPr>
            <w:rStyle w:val="Hyperkobling"/>
          </w:rPr>
          <w:t xml:space="preserve">Graphviz description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kobling"/>
          </w:rPr>
          <w:t xml:space="preserve">How to read the diagram</w:t>
        </w:r>
      </w:hyperlink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Service provider product application status transitions</w:t>
            </w:r>
          </w:p>
        </w:tc>
      </w:tr>
    </w:tbl>
    <w:p>
      <w:pPr>
        <w:pStyle w:val="ImageCaption"/>
      </w:pPr>
      <w:r>
        <w:t xml:space="preserve">Service provider product application status transitions</w:t>
      </w:r>
    </w:p>
    <w:bookmarkEnd w:id="23"/>
    <w:bookmarkStart w:id="26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kobling"/>
          </w:rPr>
          <w:t xml:space="preserve">Download docx</w:t>
        </w:r>
      </w:hyperlink>
    </w:p>
    <w:bookmarkEnd w:id="26"/>
    <w:bookmarkStart w:id="30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311"/>
        <w:gridCol w:w="1288"/>
        <w:gridCol w:w="3050"/>
        <w:gridCol w:w="1269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service_providing_group_id</w:t>
            </w:r>
          </w:p>
        </w:tc>
        <w:tc>
          <w:tcPr/>
          <w:p>
            <w:pPr>
              <w:pStyle w:val="Compact"/>
            </w:pPr>
            <w:r>
              <w:t xml:space="preserve">Reference to the service providing group.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7">
              <w:r>
                <w:rPr>
                  <w:rStyle w:val="Hyperkobling"/>
                </w:rPr>
                <w:t xml:space="preserve">service_providing_group.id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procuring_system_operator_id</w:t>
            </w:r>
          </w:p>
        </w:tc>
        <w:tc>
          <w:tcPr/>
          <w:p>
            <w:pPr>
              <w:pStyle w:val="Compact"/>
            </w:pPr>
            <w:r>
              <w:t xml:space="preserve">Reference to the procuring system operator.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8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product_type_ids</w:t>
            </w:r>
          </w:p>
        </w:tc>
        <w:tc>
          <w:tcPr/>
          <w:p>
            <w:pPr>
              <w:pStyle w:val="Compact"/>
            </w:pPr>
            <w:r>
              <w:t xml:space="preserve">References to the product types.</w:t>
            </w:r>
          </w:p>
        </w:tc>
        <w:tc>
          <w:tcPr/>
          <w:p>
            <w:pPr>
              <w:pStyle w:val="Compact"/>
            </w:pPr>
            <w:r>
              <w:t xml:space="preserve">Required</w:t>
            </w:r>
            <w:r>
              <w:t xml:space="preserve">Array of bigint</w:t>
            </w:r>
          </w:p>
        </w:tc>
        <w:tc>
          <w:tcPr/>
          <w:p>
            <w:pPr>
              <w:pStyle w:val="Compact"/>
            </w:pPr>
            <w:hyperlink r:id="rId29">
              <w:r>
                <w:rPr>
                  <w:rStyle w:val="Hyperkobling"/>
                </w:rPr>
                <w:t xml:space="preserve">product_type.id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  <w:r>
              <w:t xml:space="preserve">The status of the application.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requested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prequalification_pending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in_progress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temporary_qualified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prequalified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verified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rejected</w:t>
            </w:r>
            <w:r>
              <w:t xml:space="preserve">Default:</w:t>
            </w:r>
            <w:r>
              <w:t xml:space="preserve"> </w:t>
            </w:r>
            <w:r>
              <w:rPr>
                <w:rStyle w:val="VerbatimChar"/>
              </w:rPr>
              <w:t xml:space="preserve">requested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notes</w:t>
            </w:r>
          </w:p>
        </w:tc>
        <w:tc>
          <w:tcPr/>
          <w:p>
            <w:pPr>
              <w:pStyle w:val="Compact"/>
            </w:pPr>
            <w:r>
              <w:t xml:space="preserve">Free text notes on the current product application status.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Max length:</w:t>
            </w:r>
            <w:r>
              <w:t xml:space="preserve"> </w:t>
            </w:r>
            <w:r>
              <w:rPr>
                <w:rStyle w:val="VerbatimChar"/>
              </w:rPr>
              <w:t xml:space="preserve">512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prequalified_at</w:t>
            </w:r>
          </w:p>
        </w:tc>
        <w:tc>
          <w:tcPr/>
          <w:p>
            <w:pPr>
              <w:pStyle w:val="Compact"/>
            </w:pPr>
            <w:r>
              <w:t xml:space="preserve">When the product application was last prequalified.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verified_at</w:t>
            </w:r>
          </w:p>
        </w:tc>
        <w:tc>
          <w:tcPr/>
          <w:p>
            <w:pPr>
              <w:pStyle w:val="Compact"/>
            </w:pPr>
            <w:r>
              <w:t xml:space="preserve">When the product application was last verified.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30"/>
    <w:bookmarkStart w:id="31" w:name="validation-rules"/>
    <w:p>
      <w:pPr>
        <w:pStyle w:val="Overskrift2"/>
      </w:pPr>
      <w:r>
        <w:t xml:space="preserve">Validation Rules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46"/>
        <w:gridCol w:w="6475"/>
        <w:gridCol w:w="39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Validation rule key</w:t>
            </w:r>
          </w:p>
        </w:tc>
        <w:tc>
          <w:tcPr/>
          <w:p>
            <w:pPr>
              <w:pStyle w:val="Compact"/>
            </w:pPr>
            <w:r>
              <w:t xml:space="preserve">Validation rule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SPGPA-VAL001</w:t>
            </w:r>
          </w:p>
        </w:tc>
        <w:tc>
          <w:tcPr/>
          <w:p>
            <w:pPr>
              <w:pStyle w:val="Compact"/>
            </w:pPr>
            <w:r>
              <w:t xml:space="preserve">Product applications can only be created on active SPGs.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SPGPA-VAL002</w:t>
            </w:r>
          </w:p>
        </w:tc>
        <w:tc>
          <w:tcPr/>
          <w:p>
            <w:pPr>
              <w:pStyle w:val="Compact"/>
            </w:pPr>
            <w:r>
              <w:t xml:space="preserve">Product applications can only be created on active system operator product types.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SPGPA-VAL003</w:t>
            </w:r>
          </w:p>
        </w:tc>
        <w:tc>
          <w:tcPr/>
          <w:p>
            <w:pPr>
              <w:pStyle w:val="Compact"/>
            </w:pPr>
            <w:r>
              <w:t xml:space="preserve">The SP opening the product application must be qualified for all the product types by the SO.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SPGPA-VAL004</w:t>
            </w:r>
          </w:p>
        </w:tc>
        <w:tc>
          <w:tcPr/>
          <w:p>
            <w:pPr>
              <w:pStyle w:val="Compact"/>
            </w:pPr>
            <w:r>
              <w:t xml:space="preserve">If</w:t>
            </w:r>
            <w:r>
              <w:t xml:space="preserve"> </w:t>
            </w:r>
            <w:r>
              <w:rPr>
                <w:rStyle w:val="VerbatimChar"/>
              </w:rPr>
              <w:t xml:space="preserve">status</w:t>
            </w:r>
            <w:r>
              <w:t xml:space="preserve"> </w:t>
            </w:r>
            <w:r>
              <w:t xml:space="preserve">is set to</w:t>
            </w:r>
            <w:r>
              <w:t xml:space="preserve"> </w:t>
            </w:r>
            <w:r>
              <w:rPr>
                <w:rStyle w:val="VerbatimChar"/>
              </w:rPr>
              <w:t xml:space="preserve">prequalified</w:t>
            </w:r>
            <w:r>
              <w:t xml:space="preserve">, then</w:t>
            </w:r>
            <w:r>
              <w:t xml:space="preserve"> </w:t>
            </w:r>
            <w:r>
              <w:rPr>
                <w:rStyle w:val="VerbatimChar"/>
              </w:rPr>
              <w:t xml:space="preserve">prequalified_at</w:t>
            </w:r>
            <w:r>
              <w:t xml:space="preserve"> </w:t>
            </w:r>
            <w:r>
              <w:t xml:space="preserve">must already be specified in the resource or the request.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SPGPA-VAL005</w:t>
            </w:r>
          </w:p>
        </w:tc>
        <w:tc>
          <w:tcPr/>
          <w:p>
            <w:pPr>
              <w:pStyle w:val="Compact"/>
            </w:pPr>
            <w:r>
              <w:t xml:space="preserve">If</w:t>
            </w:r>
            <w:r>
              <w:t xml:space="preserve"> </w:t>
            </w:r>
            <w:r>
              <w:rPr>
                <w:rStyle w:val="VerbatimChar"/>
              </w:rPr>
              <w:t xml:space="preserve">status</w:t>
            </w:r>
            <w:r>
              <w:t xml:space="preserve"> </w:t>
            </w:r>
            <w:r>
              <w:t xml:space="preserve">is set to</w:t>
            </w:r>
            <w:r>
              <w:t xml:space="preserve"> </w:t>
            </w:r>
            <w:r>
              <w:rPr>
                <w:rStyle w:val="VerbatimChar"/>
              </w:rPr>
              <w:t xml:space="preserve">verified</w:t>
            </w:r>
            <w:r>
              <w:t xml:space="preserve">, then</w:t>
            </w:r>
            <w:r>
              <w:t xml:space="preserve"> </w:t>
            </w:r>
            <w:r>
              <w:rPr>
                <w:rStyle w:val="VerbatimChar"/>
              </w:rPr>
              <w:t xml:space="preserve">verified_at</w:t>
            </w:r>
            <w:r>
              <w:t xml:space="preserve"> </w:t>
            </w:r>
            <w:r>
              <w:t xml:space="preserve">must already be specified in the resource or the request.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SPGPA-VAL006</w:t>
            </w:r>
          </w:p>
        </w:tc>
        <w:tc>
          <w:tcPr/>
          <w:p>
            <w:pPr>
              <w:pStyle w:val="Compact"/>
            </w:pPr>
            <w:r>
              <w:t xml:space="preserve">If</w:t>
            </w:r>
            <w:r>
              <w:t xml:space="preserve"> </w:t>
            </w:r>
            <w:r>
              <w:rPr>
                <w:rStyle w:val="VerbatimChar"/>
              </w:rPr>
              <w:t xml:space="preserve">status</w:t>
            </w:r>
            <w:r>
              <w:t xml:space="preserve"> </w:t>
            </w:r>
            <w:r>
              <w:t xml:space="preserve">is set to</w:t>
            </w:r>
            <w:r>
              <w:t xml:space="preserve"> </w:t>
            </w:r>
            <w:r>
              <w:rPr>
                <w:rStyle w:val="VerbatimChar"/>
              </w:rPr>
              <w:t xml:space="preserve">rejected</w:t>
            </w:r>
            <w:r>
              <w:t xml:space="preserve">, then both</w:t>
            </w:r>
            <w:r>
              <w:t xml:space="preserve"> </w:t>
            </w:r>
            <w:r>
              <w:rPr>
                <w:rStyle w:val="VerbatimChar"/>
              </w:rPr>
              <w:t xml:space="preserve">prequalified_at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rStyle w:val="VerbatimChar"/>
              </w:rPr>
              <w:t xml:space="preserve">verified_at</w:t>
            </w:r>
            <w:r>
              <w:t xml:space="preserve"> </w:t>
            </w:r>
            <w:r>
              <w:t xml:space="preserve">must be unset in the resource or by the request.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1"/>
    <w:bookmarkStart w:id="32" w:name="notifications"/>
    <w:p>
      <w:pPr>
        <w:pStyle w:val="Overskrift2"/>
      </w:pPr>
      <w:r>
        <w:t xml:space="preserve">Notifications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Action</w:t>
            </w:r>
          </w:p>
        </w:tc>
        <w:tc>
          <w:tcPr/>
          <w:p>
            <w:pPr>
              <w:pStyle w:val="Compact"/>
            </w:pPr>
            <w:r>
              <w:t xml:space="preserve">Recipient</w:t>
            </w:r>
          </w:p>
        </w:tc>
        <w:tc>
          <w:tcPr/>
          <w:p>
            <w:pPr>
              <w:pStyle w:val="Compact"/>
            </w:pPr>
            <w:r>
              <w:t xml:space="preserve">Comment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create, update</w:t>
            </w:r>
          </w:p>
        </w:tc>
        <w:tc>
          <w:tcPr/>
          <w:p>
            <w:pPr>
              <w:pStyle w:val="Compact"/>
            </w:pPr>
            <w:r>
              <w:t xml:space="preserve">Procuring SO, SP of SPG</w:t>
            </w:r>
          </w:p>
        </w:tc>
        <w:tc>
          <w:tcPr/>
          <w:p>
            <w:pPr>
              <w:pStyle w:val="Compact"/>
            </w:pPr>
          </w:p>
        </w:tc>
      </w:tr>
    </w:tbl>
    <w:bookmarkEnd w:id="32"/>
    <w:bookmarkStart w:id="48" w:name="authorization"/>
    <w:p>
      <w:pPr>
        <w:pStyle w:val="Overskrift2"/>
      </w:pPr>
      <w:r>
        <w:t xml:space="preserve">Authorization</w:t>
      </w:r>
    </w:p>
    <w:bookmarkStart w:id="45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33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34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4"/>
    <w:bookmarkStart w:id="35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SPGPA-COM001</w:t>
            </w:r>
          </w:p>
        </w:tc>
        <w:tc>
          <w:tcPr/>
          <w:p>
            <w:pPr>
              <w:pStyle w:val="Compact"/>
            </w:pPr>
            <w:r>
              <w:t xml:space="preserve">Read history on SPGPA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5"/>
    <w:bookmarkStart w:id="36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6"/>
    <w:bookmarkStart w:id="37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7"/>
    <w:bookmarkStart w:id="38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8"/>
    <w:bookmarkStart w:id="39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SPGPA-FISO001</w:t>
            </w:r>
          </w:p>
        </w:tc>
        <w:tc>
          <w:tcPr/>
          <w:p>
            <w:pPr>
              <w:pStyle w:val="Compact"/>
            </w:pPr>
            <w:r>
              <w:t xml:space="preserve">Read and update all SPGPA.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9"/>
    <w:bookmarkStart w:id="40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40"/>
    <w:bookmarkStart w:id="41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41"/>
    <w:bookmarkStart w:id="42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56"/>
        <w:gridCol w:w="6051"/>
        <w:gridCol w:w="71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SPGPA-SO001</w:t>
            </w:r>
          </w:p>
        </w:tc>
        <w:tc>
          <w:tcPr/>
          <w:p>
            <w:pPr>
              <w:pStyle w:val="Compact"/>
            </w:pPr>
            <w:r>
              <w:t xml:space="preserve">Read SPGPA for SPGs that have at least one SPGPA targeting the SO.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SPGPA-SO002</w:t>
            </w:r>
          </w:p>
        </w:tc>
        <w:tc>
          <w:tcPr/>
          <w:p>
            <w:pPr>
              <w:pStyle w:val="Compact"/>
            </w:pPr>
            <w:r>
              <w:t xml:space="preserve">Update SPGPA targeting them.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2"/>
    <w:bookmarkStart w:id="43" w:name="service-provider"/>
    <w:p>
      <w:pPr>
        <w:pStyle w:val="Overskrift4"/>
      </w:pPr>
      <w:r>
        <w:t xml:space="preserve">Service Provider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40"/>
        <w:gridCol w:w="6240"/>
        <w:gridCol w:w="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SPGPA-SP001</w:t>
            </w:r>
          </w:p>
        </w:tc>
        <w:tc>
          <w:tcPr/>
          <w:p>
            <w:pPr>
              <w:pStyle w:val="Compact"/>
            </w:pPr>
            <w:r>
              <w:t xml:space="preserve">Create and read SPGPA for SPG they are in charge for.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SPGPA-SP002</w:t>
            </w:r>
          </w:p>
        </w:tc>
        <w:tc>
          <w:tcPr/>
          <w:p>
            <w:pPr>
              <w:pStyle w:val="Compact"/>
            </w:pPr>
            <w:r>
              <w:t xml:space="preserve">Update SPGPA for SPG they are in charge for, when the status is</w:t>
            </w:r>
            <w:r>
              <w:t xml:space="preserve"> </w:t>
            </w:r>
            <w:r>
              <w:rPr>
                <w:rStyle w:val="VerbatimChar"/>
              </w:rPr>
              <w:t xml:space="preserve">requested</w:t>
            </w:r>
            <w:r>
              <w:t xml:space="preserve">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3"/>
    <w:bookmarkStart w:id="44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4"/>
    <w:bookmarkEnd w:id="45"/>
    <w:bookmarkStart w:id="47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6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085"/>
        <w:gridCol w:w="617"/>
        <w:gridCol w:w="514"/>
        <w:gridCol w:w="411"/>
        <w:gridCol w:w="411"/>
        <w:gridCol w:w="617"/>
        <w:gridCol w:w="411"/>
        <w:gridCol w:w="411"/>
        <w:gridCol w:w="514"/>
        <w:gridCol w:w="411"/>
        <w:gridCol w:w="51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service_providing_group_id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procuring_system_operator_id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product_type_ids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notes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prequalified_at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verified_at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7"/>
    <w:bookmarkEnd w:id="48"/>
    <w:bookmarkEnd w:id="49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4" Target="../api/v0/index.html#/operations/list_service_providing_group_product_application" TargetMode="External" /><Relationship Type="http://schemas.openxmlformats.org/officeDocument/2006/relationships/hyperlink" Id="rId21" Target="../diagrams/service_providing_group_product_application_status.plantuml" TargetMode="External" /><Relationship Type="http://schemas.openxmlformats.org/officeDocument/2006/relationships/hyperlink" Id="rId20" Target="../diagrams/service_providing_group_product_application_status.png" TargetMode="External" /><Relationship Type="http://schemas.openxmlformats.org/officeDocument/2006/relationships/hyperlink" Id="rId25" Target="../download/service_providing_group_product_application.docx" TargetMode="External" /><Relationship Type="http://schemas.openxmlformats.org/officeDocument/2006/relationships/hyperlink" Id="rId46" Target="../technical/auth.md#party-market-actors" TargetMode="External" /><Relationship Type="http://schemas.openxmlformats.org/officeDocument/2006/relationships/hyperlink" Id="rId33" Target="../technical/auth.md#resource-level-authorization-rla" TargetMode="External" /><Relationship Type="http://schemas.openxmlformats.org/officeDocument/2006/relationships/hyperlink" Id="rId22" Target="./index.md#status" TargetMode="External" /><Relationship Type="http://schemas.openxmlformats.org/officeDocument/2006/relationships/hyperlink" Id="rId28" Target="party.md#field-id" TargetMode="External" /><Relationship Type="http://schemas.openxmlformats.org/officeDocument/2006/relationships/hyperlink" Id="rId29" Target="product_type.md#field-id" TargetMode="External" /><Relationship Type="http://schemas.openxmlformats.org/officeDocument/2006/relationships/hyperlink" Id="rId27" Target="service_providing_group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pi/v0/index.html#/operations/list_service_providing_group_product_application" TargetMode="External" /><Relationship Type="http://schemas.openxmlformats.org/officeDocument/2006/relationships/hyperlink" Id="rId21" Target="../diagrams/service_providing_group_product_application_status.plantuml" TargetMode="External" /><Relationship Type="http://schemas.openxmlformats.org/officeDocument/2006/relationships/hyperlink" Id="rId20" Target="../diagrams/service_providing_group_product_application_status.png" TargetMode="External" /><Relationship Type="http://schemas.openxmlformats.org/officeDocument/2006/relationships/hyperlink" Id="rId25" Target="../download/service_providing_group_product_application.docx" TargetMode="External" /><Relationship Type="http://schemas.openxmlformats.org/officeDocument/2006/relationships/hyperlink" Id="rId46" Target="../technical/auth.md#party-market-actors" TargetMode="External" /><Relationship Type="http://schemas.openxmlformats.org/officeDocument/2006/relationships/hyperlink" Id="rId33" Target="../technical/auth.md#resource-level-authorization-rla" TargetMode="External" /><Relationship Type="http://schemas.openxmlformats.org/officeDocument/2006/relationships/hyperlink" Id="rId22" Target="./index.md#status" TargetMode="External" /><Relationship Type="http://schemas.openxmlformats.org/officeDocument/2006/relationships/hyperlink" Id="rId28" Target="party.md#field-id" TargetMode="External" /><Relationship Type="http://schemas.openxmlformats.org/officeDocument/2006/relationships/hyperlink" Id="rId29" Target="product_type.md#field-id" TargetMode="External" /><Relationship Type="http://schemas.openxmlformats.org/officeDocument/2006/relationships/hyperlink" Id="rId27" Target="service_providing_group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2025-10-15T11:40:44Z</dcterms:created>
  <dcterms:modified xsi:type="dcterms:W3CDTF">2025-10-15T11:40:44Z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