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APBRP-BRP001</w:t>
            </w:r>
          </w:p>
        </w:tc>
        <w:tc>
          <w:tcPr/>
          <w:p>
            <w:pPr>
              <w:pStyle w:val="Compact"/>
            </w:pPr>
            <w:r>
              <w:t xml:space="preserve">Read their own APBRP records.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2026-09-17T10:40:04Z</dcterms:created>
  <dcterms:modified xsi:type="dcterms:W3CDTF">2026-09-17T10:40:04Z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