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no.elhub.flex.accounting_point_grid_location.missing</w:t>
            </w:r>
          </w:p>
        </w:tc>
        <w:tc>
          <w:tcPr/>
          <w:p>
            <w:pPr>
              <w:pStyle w:val="Compact"/>
            </w:pPr>
            <w:r>
              <w:t xml:space="preserve">Accounting point has no grid location registered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Register a grid location for the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no.elhub.flex.accounting_point_grid_location.source_insufficient</w:t>
            </w:r>
          </w:p>
        </w:tc>
        <w:tc>
          <w:tcPr/>
          <w:p>
            <w:pPr>
              <w:pStyle w:val="Compact"/>
            </w:pPr>
            <w:r>
              <w:t xml:space="preserve">Grid location source must be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 </w:t>
            </w:r>
            <w:r>
              <w:t xml:space="preserve">for APs with CUs that are not small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Confirm or update the grid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no.elhub.flex.controllable_unit.maximum_active_power.ratio</w:t>
            </w:r>
          </w:p>
        </w:tc>
        <w:tc>
          <w:tcPr/>
          <w:p>
            <w:pPr>
              <w:pStyle w:val="Compact"/>
            </w:pPr>
            <w:r>
              <w:t xml:space="preserve">Inconsistency: Flexible power exceeds rated power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the flexible power or add technical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2026-09-17T10:40:06Z</dcterms:created>
  <dcterms:modified xsi:type="dcterms:W3CDTF">2026-09-17T10:40:06Z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