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APBZ-SO001</w:t>
            </w:r>
          </w:p>
        </w:tc>
        <w:tc>
          <w:tcPr/>
          <w:p>
            <w:pPr>
              <w:pStyle w:val="Compact"/>
            </w:pPr>
            <w:r>
              <w:t xml:space="preserve">Read APBZ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APBZ-SP001</w:t>
            </w:r>
          </w:p>
        </w:tc>
        <w:tc>
          <w:tcPr/>
          <w:p>
            <w:pPr>
              <w:pStyle w:val="Compact"/>
            </w:pPr>
            <w:r>
              <w:t xml:space="preserve">Read APBZ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2026-06-05T10:50:36Z</dcterms:created>
  <dcterms:modified xsi:type="dcterms:W3CDTF">2026-06-05T10:50:36Z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