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d-user"/>
    <w:p>
      <w:pPr>
        <w:pStyle w:val="Overskrift1"/>
      </w:pPr>
      <w:r>
        <w:t xml:space="preserve">Accounting Point End User</w:t>
      </w:r>
    </w:p>
    <w:p>
      <w:pPr>
        <w:pStyle w:val="FirstParagraph"/>
      </w:pPr>
      <w:r>
        <w:t xml:space="preserve">Relation telling which end user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7"/>
        <w:gridCol w:w="3043"/>
        <w:gridCol w:w="704"/>
        <w:gridCol w:w="1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The end user on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APEU-FISO001</w:t>
            </w:r>
          </w:p>
        </w:tc>
        <w:tc>
          <w:tcPr/>
          <w:p>
            <w:pPr>
              <w:pStyle w:val="Compact"/>
            </w:pPr>
            <w:r>
              <w:t xml:space="preserve">Read all APEU.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2026-05-23T09:51:00Z</dcterms:created>
  <dcterms:modified xsi:type="dcterms:W3CDTF">2026-05-23T09:51:00Z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