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technical-resource"/>
    <w:p>
      <w:pPr>
        <w:pStyle w:val="Overskrift1"/>
      </w:pPr>
      <w:r>
        <w:t xml:space="preserve">Technical Resource</w:t>
      </w:r>
    </w:p>
    <w:p>
      <w:pPr>
        <w:pStyle w:val="FirstParagraph"/>
      </w:pPr>
      <w:r>
        <w:t xml:space="preserve">This resource holds technical details about the assets that the</w:t>
      </w:r>
      <w:r>
        <w:t xml:space="preserve"> </w:t>
      </w:r>
      <w:r>
        <w:t xml:space="preserve">controllable unit consists of. A controllable unit can contain several technical</w:t>
      </w:r>
      <w:r>
        <w:t xml:space="preserve"> </w:t>
      </w:r>
      <w:r>
        <w:t xml:space="preserve">resources.</w:t>
      </w:r>
    </w:p>
    <w:p>
      <w:pPr>
        <w:pStyle w:val="BodyText"/>
      </w:pPr>
      <w:r>
        <w:t xml:space="preserve">For more information about the technical resource and its role in the</w:t>
      </w:r>
      <w:r>
        <w:t xml:space="preserve"> </w:t>
      </w:r>
      <w:r>
        <w:t xml:space="preserve">flexibility structure, 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1519"/>
        <w:gridCol w:w="4512"/>
        <w:gridCol w:w="6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technical resource.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that this technical resource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Technologies of the technical resource. Multiple technologies can be given, e.g. solar and battery for hybrid inverters.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hydropower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hydropower.pumped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hydropower.run_of_river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heat_power_plant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heat_power_plant.chp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backup_generator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hvac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hvac.heat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hvac.heat_pump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lighting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water_heater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boiler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ev_charging_device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ev_charging_device.v2g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battery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other.consumption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other.production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other.energy_storage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Categories derived from the technologies of the technical resource. Automatically computed based on the selected technologies.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energy_storage</w:t>
            </w:r>
            <w:r>
              <w:t xml:space="preserve">Read only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  <w:r>
              <w:t xml:space="preserve">Rated power in kilowatts. This is the maximum nominal continuous power of the device, typically defined by the manufacturer.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device_type</w:t>
            </w:r>
          </w:p>
        </w:tc>
        <w:tc>
          <w:tcPr/>
          <w:p>
            <w:pPr>
              <w:pStyle w:val="Compact"/>
            </w:pPr>
            <w:r>
              <w:t xml:space="preserve">The type of device.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make</w:t>
            </w:r>
          </w:p>
        </w:tc>
        <w:tc>
          <w:tcPr/>
          <w:p>
            <w:pPr>
              <w:pStyle w:val="Compact"/>
            </w:pPr>
            <w:r>
              <w:t xml:space="preserve">The manufacturer of the device. Required if model or business id is provided.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Must be provided if model or business id is specified.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The model of the device.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Business identifier of the device, such as a serial number or MAC address.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business identifier used for the device.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serial_number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technical resource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5956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</w:t>
            </w:r>
            <w:r>
              <w:t xml:space="preserve"> </w:t>
            </w:r>
            <w:r>
              <w:t xml:space="preserve">is required if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provided.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Active SP on CU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 on CU</w:t>
            </w:r>
          </w:p>
        </w:tc>
        <w:tc>
          <w:tcPr/>
          <w:p>
            <w:pPr>
              <w:pStyle w:val="Compact"/>
            </w:pPr>
            <w:r>
              <w:t xml:space="preserve">If CU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 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27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367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0"/>
        <w:gridCol w:w="6252"/>
        <w:gridCol w:w="6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TR.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TR-FISO002</w:t>
            </w:r>
          </w:p>
        </w:tc>
        <w:tc>
          <w:tcPr/>
          <w:p>
            <w:pPr>
              <w:pStyle w:val="Compact"/>
            </w:pPr>
            <w:r>
              <w:t xml:space="preserve">Read all TR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TR-SO001</w:t>
            </w:r>
          </w:p>
        </w:tc>
        <w:tc>
          <w:tcPr/>
          <w:p>
            <w:pPr>
              <w:pStyle w:val="Compact"/>
            </w:pPr>
            <w:r>
              <w:t xml:space="preserve">Read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TR-SO002</w:t>
            </w:r>
          </w:p>
        </w:tc>
        <w:tc>
          <w:tcPr/>
          <w:p>
            <w:pPr>
              <w:pStyle w:val="Compact"/>
            </w:pPr>
            <w:r>
              <w:t xml:space="preserve">Read history on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5"/>
        <w:gridCol w:w="6011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TR-SP001</w:t>
            </w:r>
          </w:p>
        </w:tc>
        <w:tc>
          <w:tcPr/>
          <w:p>
            <w:pPr>
              <w:pStyle w:val="Compact"/>
            </w:pPr>
            <w:r>
              <w:t xml:space="preserve">Create, update and delete TR on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TR-SP002</w:t>
            </w:r>
          </w:p>
        </w:tc>
        <w:tc>
          <w:tcPr/>
          <w:p>
            <w:pPr>
              <w:pStyle w:val="Compact"/>
            </w:pPr>
            <w:r>
              <w:t xml:space="preserve">Read TR data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TR-SP003</w:t>
            </w:r>
          </w:p>
        </w:tc>
        <w:tc>
          <w:tcPr/>
          <w:p>
            <w:pPr>
              <w:pStyle w:val="Compact"/>
            </w:pPr>
            <w:r>
              <w:t xml:space="preserve">Read TR history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device_type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make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technical_resourc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24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technical_resourc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24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2026-05-23T09:50:59Z</dcterms:created>
  <dcterms:modified xsi:type="dcterms:W3CDTF">2026-05-23T09:50:59Z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