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Client linked to an entity for client credentials and JWT grant authentication</w:t>
      </w:r>
      <w:r>
        <w:t xml:space="preserve"> </w:t>
      </w:r>
      <w:r>
        <w:t xml:space="preserve">methods. An entity can have several clients registered.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779"/>
        <w:gridCol w:w="649"/>
        <w:gridCol w:w="519"/>
        <w:gridCol w:w="519"/>
        <w:gridCol w:w="779"/>
        <w:gridCol w:w="519"/>
        <w:gridCol w:w="519"/>
        <w:gridCol w:w="519"/>
        <w:gridCol w:w="519"/>
        <w:gridCol w:w="6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ntity_client" TargetMode="External" /><Relationship Type="http://schemas.openxmlformats.org/officeDocument/2006/relationships/hyperlink" Id="rId21" Target="../download/entity_clie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2025-12-04T11:12:06Z</dcterms:created>
  <dcterms:modified xsi:type="dcterms:W3CDTF">2025-12-04T11:12:06Z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