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timestamp with time zone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timestamp with time zone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3" w:name="authorization"/>
    <w:p>
      <w:pPr>
        <w:pStyle w:val="Overskrift2"/>
      </w:pPr>
      <w:r>
        <w:t xml:space="preserve">Authorization</w:t>
      </w:r>
    </w:p>
    <w:bookmarkStart w:id="40"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market-operator"/>
    <w:p>
      <w:pPr>
        <w:pStyle w:val="Overskrift4"/>
      </w:pPr>
      <w:r>
        <w:t xml:space="preserve">Market Operator</w:t>
      </w:r>
    </w:p>
    <w:p>
      <w:pPr>
        <w:pStyle w:val="FirstParagraph"/>
      </w:pPr>
      <w:r>
        <w:t xml:space="preserve">No policies.</w:t>
      </w:r>
    </w:p>
    <w:bookmarkEnd w:id="35"/>
    <w:bookmarkStart w:id="36" w:name="organisation"/>
    <w:p>
      <w:pPr>
        <w:pStyle w:val="Overskrift4"/>
      </w:pPr>
      <w:r>
        <w:t xml:space="preserve">Organisation</w:t>
      </w:r>
    </w:p>
    <w:p>
      <w:pPr>
        <w:pStyle w:val="FirstParagraph"/>
      </w:pPr>
      <w:r>
        <w:t xml:space="preserve">No policies.</w:t>
      </w:r>
    </w:p>
    <w:bookmarkEnd w:id="36"/>
    <w:bookmarkStart w:id="37"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8"/>
    <w:bookmarkStart w:id="39" w:name="third-party"/>
    <w:p>
      <w:pPr>
        <w:pStyle w:val="Overskrift4"/>
      </w:pPr>
      <w:r>
        <w:t xml:space="preserve">Third Party</w:t>
      </w:r>
    </w:p>
    <w:p>
      <w:pPr>
        <w:pStyle w:val="FirstParagraph"/>
      </w:pPr>
      <w:r>
        <w:t xml:space="preserve">No policies.</w:t>
      </w:r>
    </w:p>
    <w:bookmarkEnd w:id="39"/>
    <w:bookmarkEnd w:id="40"/>
    <w:bookmarkStart w:id="42" w:name="field-level-authorization"/>
    <w:p>
      <w:pPr>
        <w:pStyle w:val="Overskrift3"/>
      </w:pPr>
      <w:r>
        <w:t xml:space="preserve">Field Level Authorization</w:t>
      </w:r>
    </w:p>
    <w:p>
      <w:pPr>
        <w:pStyle w:val="FirstParagraph"/>
      </w:pPr>
      <w:r>
        <w:t xml:space="preserve">For party type abbreviations, check</w:t>
      </w:r>
      <w:r>
        <w:t xml:space="preserve"> </w:t>
      </w:r>
      <w:hyperlink r:id="rId41">
        <w:r>
          <w:rPr>
            <w:rStyle w:val="Hyperkobling"/>
          </w:rPr>
          <w:t xml:space="preserve">the auth docs</w:t>
        </w:r>
      </w:hyperlink>
    </w:p>
    <w:tbl>
      <w:tblPr>
        <w:tblStyle w:val="Table"/>
        <w:tblW w:type="pct" w:w="5000"/>
        <w:tblLayout w:type="fixed"/>
        <w:tblLook w:firstRow="1" w:lastRow="0" w:firstColumn="0" w:lastColumn="0" w:noHBand="0" w:noVBand="0" w:val="0020"/>
      </w:tblPr>
      <w:tblGrid>
        <w:gridCol w:w="3226"/>
        <w:gridCol w:w="586"/>
        <w:gridCol w:w="488"/>
        <w:gridCol w:w="391"/>
        <w:gridCol w:w="391"/>
        <w:gridCol w:w="586"/>
        <w:gridCol w:w="391"/>
        <w:gridCol w:w="488"/>
        <w:gridCol w:w="488"/>
        <w:gridCol w:w="391"/>
        <w:gridCol w:w="488"/>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MO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2"/>
    <w:bookmarkEnd w:id="43"/>
    <w:bookmarkEnd w:id="44"/>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0/index.html#/operations/list_controllable_unit_suspension_comment"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41" Target="../technical/auth.md#party-market-actors" TargetMode="External" /><Relationship Type="http://schemas.openxmlformats.org/officeDocument/2006/relationships/hyperlink" Id="rId28" Target="../technical/auth.md#resource-level-authorization-rla"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2026-01-13T11:36:23Z</dcterms:created>
  <dcterms:modified xsi:type="dcterms:W3CDTF">2026-01-13T11:36:23Z</dcterms:modified>
</cp:coreProperties>
</file>

<file path=docProps/custom.xml><?xml version="1.0" encoding="utf-8"?>
<Properties xmlns="http://schemas.openxmlformats.org/officeDocument/2006/custom-properties" xmlns:vt="http://schemas.openxmlformats.org/officeDocument/2006/docPropsVTypes"/>
</file>